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41" w:rsidRDefault="00DE4246">
      <w:pPr>
        <w:suppressAutoHyphens/>
        <w:jc w:val="center"/>
        <w:rPr>
          <w:b/>
          <w:bCs/>
          <w:szCs w:val="24"/>
          <w:lang w:val="ru-RU" w:eastAsia="lt-LT"/>
        </w:rPr>
      </w:pPr>
      <w:r w:rsidRPr="00DE4246">
        <w:rPr>
          <w:noProof/>
          <w:sz w:val="20"/>
          <w:szCs w:val="24"/>
          <w:lang w:eastAsia="lt-LT"/>
        </w:rPr>
        <w:pict>
          <v:shapetype id="_x0000_t202" coordsize="21600,21600" o:spt="202" path="m,l,21600r21600,l21600,xe">
            <v:stroke joinstyle="miter"/>
            <v:path gradientshapeok="t" o:connecttype="rect"/>
          </v:shapetype>
          <v:shape id="Text Box 2" o:spid="_x0000_s1026" type="#_x0000_t202" style="position:absolute;left:0;text-align:left;margin-left:347.25pt;margin-top:13.8pt;width:135pt;height:27pt;z-index:251657728;visibility:visible" stroked="f">
            <v:textbox>
              <w:txbxContent>
                <w:p w:rsidR="00594591" w:rsidRDefault="00594591">
                  <w:pPr>
                    <w:suppressAutoHyphens/>
                    <w:rPr>
                      <w:b/>
                      <w:szCs w:val="24"/>
                      <w:lang w:eastAsia="ar-SA"/>
                    </w:rPr>
                  </w:pPr>
                </w:p>
              </w:txbxContent>
            </v:textbox>
          </v:shape>
        </w:pict>
      </w:r>
    </w:p>
    <w:p w:rsidR="000715D6" w:rsidRDefault="000715D6">
      <w:pPr>
        <w:suppressAutoHyphens/>
        <w:jc w:val="center"/>
        <w:rPr>
          <w:b/>
          <w:szCs w:val="24"/>
          <w:lang w:val="pt-BR" w:eastAsia="zh-CN"/>
        </w:rPr>
      </w:pPr>
    </w:p>
    <w:p w:rsidR="005B432F" w:rsidRDefault="005B432F">
      <w:pPr>
        <w:suppressAutoHyphens/>
        <w:jc w:val="center"/>
        <w:rPr>
          <w:b/>
          <w:szCs w:val="24"/>
          <w:lang w:val="pt-BR" w:eastAsia="zh-CN"/>
        </w:rPr>
      </w:pPr>
    </w:p>
    <w:p w:rsidR="004B5754" w:rsidRDefault="004B5754">
      <w:pPr>
        <w:suppressAutoHyphens/>
        <w:jc w:val="center"/>
        <w:rPr>
          <w:b/>
          <w:szCs w:val="24"/>
          <w:lang w:val="pt-BR" w:eastAsia="zh-CN"/>
        </w:rPr>
      </w:pPr>
      <w:r>
        <w:rPr>
          <w:b/>
          <w:szCs w:val="24"/>
          <w:lang w:val="pt-BR" w:eastAsia="zh-CN"/>
        </w:rPr>
        <w:t xml:space="preserve"> </w:t>
      </w:r>
      <w:r w:rsidR="00B3645A">
        <w:rPr>
          <w:b/>
          <w:szCs w:val="24"/>
          <w:lang w:val="pt-BR" w:eastAsia="zh-CN"/>
        </w:rPr>
        <w:t xml:space="preserve"> PRIEŠGAISRINĖS</w:t>
      </w:r>
      <w:r>
        <w:rPr>
          <w:b/>
          <w:szCs w:val="24"/>
          <w:lang w:val="pt-BR" w:eastAsia="zh-CN"/>
        </w:rPr>
        <w:t xml:space="preserve"> APSAUGOS</w:t>
      </w:r>
      <w:r w:rsidR="00B3645A">
        <w:rPr>
          <w:b/>
          <w:szCs w:val="24"/>
          <w:lang w:val="pt-BR" w:eastAsia="zh-CN"/>
        </w:rPr>
        <w:t xml:space="preserve"> TARNYBOS</w:t>
      </w:r>
      <w:r>
        <w:rPr>
          <w:b/>
          <w:szCs w:val="24"/>
          <w:lang w:val="pt-BR" w:eastAsia="zh-CN"/>
        </w:rPr>
        <w:t xml:space="preserve"> </w:t>
      </w:r>
    </w:p>
    <w:p w:rsidR="004E1541" w:rsidRDefault="004B5754">
      <w:pPr>
        <w:suppressAutoHyphens/>
        <w:jc w:val="center"/>
        <w:rPr>
          <w:b/>
          <w:szCs w:val="24"/>
          <w:lang w:val="pt-BR" w:eastAsia="zh-CN"/>
        </w:rPr>
      </w:pPr>
      <w:r>
        <w:rPr>
          <w:b/>
          <w:szCs w:val="24"/>
          <w:lang w:val="pt-BR" w:eastAsia="zh-CN"/>
        </w:rPr>
        <w:t>PRIE ŠVENČIONIŲ RAJONO SAVIVALDYBĖS ADMINISTRACIJOS</w:t>
      </w:r>
    </w:p>
    <w:p w:rsidR="004E1541" w:rsidRDefault="00203B4C">
      <w:pPr>
        <w:suppressAutoHyphens/>
        <w:jc w:val="center"/>
        <w:rPr>
          <w:b/>
          <w:szCs w:val="24"/>
          <w:lang w:val="pt-BR" w:eastAsia="zh-CN"/>
        </w:rPr>
      </w:pPr>
      <w:r>
        <w:rPr>
          <w:b/>
          <w:szCs w:val="24"/>
          <w:lang w:val="pt-BR" w:eastAsia="zh-CN"/>
        </w:rPr>
        <w:t xml:space="preserve"> </w:t>
      </w:r>
      <w:r w:rsidR="004B5754">
        <w:rPr>
          <w:b/>
          <w:szCs w:val="24"/>
          <w:lang w:val="pt-BR" w:eastAsia="zh-CN"/>
        </w:rPr>
        <w:t xml:space="preserve"> </w:t>
      </w:r>
      <w:r w:rsidR="00B3645A">
        <w:rPr>
          <w:b/>
          <w:szCs w:val="24"/>
          <w:lang w:val="pt-BR" w:eastAsia="zh-CN"/>
        </w:rPr>
        <w:t>20</w:t>
      </w:r>
      <w:r w:rsidR="00C20328">
        <w:rPr>
          <w:b/>
          <w:szCs w:val="24"/>
          <w:lang w:val="pt-BR" w:eastAsia="zh-CN"/>
        </w:rPr>
        <w:t>2</w:t>
      </w:r>
      <w:r w:rsidR="00F3777E">
        <w:rPr>
          <w:b/>
          <w:szCs w:val="24"/>
          <w:lang w:val="pt-BR" w:eastAsia="zh-CN"/>
        </w:rPr>
        <w:t>2</w:t>
      </w:r>
      <w:r w:rsidR="00C20328">
        <w:rPr>
          <w:b/>
          <w:szCs w:val="24"/>
          <w:lang w:val="pt-BR" w:eastAsia="zh-CN"/>
        </w:rPr>
        <w:t xml:space="preserve"> </w:t>
      </w:r>
      <w:r w:rsidR="00B3645A">
        <w:rPr>
          <w:b/>
          <w:szCs w:val="24"/>
          <w:lang w:val="pt-BR" w:eastAsia="zh-CN"/>
        </w:rPr>
        <w:t xml:space="preserve">METŲ VEIKLOS ATASKAITA </w:t>
      </w:r>
    </w:p>
    <w:p w:rsidR="004E1541" w:rsidRDefault="00A272E5" w:rsidP="00A272E5">
      <w:pPr>
        <w:tabs>
          <w:tab w:val="left" w:pos="3300"/>
        </w:tabs>
        <w:suppressAutoHyphens/>
        <w:rPr>
          <w:b/>
          <w:szCs w:val="24"/>
          <w:lang w:val="pt-BR" w:eastAsia="zh-CN"/>
        </w:rPr>
      </w:pPr>
      <w:r>
        <w:rPr>
          <w:b/>
          <w:szCs w:val="24"/>
          <w:lang w:val="pt-BR" w:eastAsia="zh-CN"/>
        </w:rPr>
        <w:tab/>
      </w:r>
    </w:p>
    <w:p w:rsidR="00A272E5" w:rsidRDefault="00A272E5" w:rsidP="00A272E5">
      <w:pPr>
        <w:tabs>
          <w:tab w:val="left" w:pos="3300"/>
        </w:tabs>
        <w:suppressAutoHyphens/>
        <w:rPr>
          <w:b/>
          <w:szCs w:val="24"/>
          <w:lang w:val="pt-BR" w:eastAsia="zh-CN"/>
        </w:rPr>
      </w:pPr>
      <w:r>
        <w:rPr>
          <w:b/>
          <w:szCs w:val="24"/>
          <w:lang w:val="pt-BR" w:eastAsia="zh-CN"/>
        </w:rPr>
        <w:tab/>
      </w:r>
      <w:r w:rsidR="00E503E9">
        <w:rPr>
          <w:b/>
          <w:szCs w:val="24"/>
          <w:lang w:val="pt-BR" w:eastAsia="zh-CN"/>
        </w:rPr>
        <w:t xml:space="preserve">   </w:t>
      </w:r>
      <w:r>
        <w:rPr>
          <w:b/>
          <w:szCs w:val="24"/>
          <w:lang w:val="pt-BR" w:eastAsia="zh-CN"/>
        </w:rPr>
        <w:t>VADOVO ŽODIS</w:t>
      </w:r>
    </w:p>
    <w:p w:rsidR="003E0D21" w:rsidRPr="00A272E5" w:rsidRDefault="003E0D21" w:rsidP="00A272E5">
      <w:pPr>
        <w:tabs>
          <w:tab w:val="left" w:pos="3300"/>
        </w:tabs>
        <w:suppressAutoHyphens/>
        <w:rPr>
          <w:b/>
          <w:szCs w:val="24"/>
          <w:lang w:eastAsia="zh-CN"/>
        </w:rPr>
      </w:pPr>
    </w:p>
    <w:p w:rsidR="004E1541" w:rsidRPr="00D17E69" w:rsidRDefault="00830D0B" w:rsidP="00E742B5">
      <w:pPr>
        <w:tabs>
          <w:tab w:val="left" w:pos="3300"/>
        </w:tabs>
        <w:suppressAutoHyphens/>
        <w:ind w:firstLine="1296"/>
        <w:rPr>
          <w:szCs w:val="24"/>
          <w:lang w:eastAsia="zh-CN"/>
        </w:rPr>
      </w:pPr>
      <w:r>
        <w:rPr>
          <w:szCs w:val="24"/>
          <w:lang w:eastAsia="zh-CN"/>
        </w:rPr>
        <w:t>Priešgaisrinė apsaugos tarnyb</w:t>
      </w:r>
      <w:r w:rsidR="003E0D21">
        <w:rPr>
          <w:szCs w:val="24"/>
          <w:lang w:eastAsia="zh-CN"/>
        </w:rPr>
        <w:t>os</w:t>
      </w:r>
      <w:r>
        <w:rPr>
          <w:szCs w:val="24"/>
          <w:lang w:eastAsia="zh-CN"/>
        </w:rPr>
        <w:t xml:space="preserve"> prie Švenčionių rajono savivaldybės administracijos  </w:t>
      </w:r>
      <w:r w:rsidR="00D71986">
        <w:rPr>
          <w:szCs w:val="24"/>
          <w:lang w:val="pt-BR" w:eastAsia="zh-CN"/>
        </w:rPr>
        <w:t xml:space="preserve">2022 m. </w:t>
      </w:r>
      <w:r w:rsidR="00761F8A">
        <w:rPr>
          <w:szCs w:val="24"/>
          <w:lang w:val="pt-BR" w:eastAsia="zh-CN"/>
        </w:rPr>
        <w:t>numatyti veiklos tikslai ir uždaviniai pasiekti</w:t>
      </w:r>
      <w:r w:rsidR="003E0D21">
        <w:rPr>
          <w:szCs w:val="24"/>
          <w:lang w:val="pt-BR" w:eastAsia="zh-CN"/>
        </w:rPr>
        <w:t>.</w:t>
      </w:r>
      <w:r w:rsidR="00D72105">
        <w:rPr>
          <w:szCs w:val="24"/>
          <w:lang w:val="pt-BR" w:eastAsia="zh-CN"/>
        </w:rPr>
        <w:t xml:space="preserve"> </w:t>
      </w:r>
      <w:r w:rsidR="00D17E69">
        <w:rPr>
          <w:szCs w:val="24"/>
          <w:lang w:val="pt-BR" w:eastAsia="zh-CN"/>
        </w:rPr>
        <w:t>Ataskaitiniu laikotarpiu pagrindinis prioritetas Priešgaisrinėje tarnyboje buvo skiremas užtikrinti nuolatinę parengtį ir pasiekti, kad visi išvykimai atitiktų parengties patvirtintą standartą, kad savivaldybės gyventojai gautų skubią ir kokybišką gaisrų gesinimo bei gelbėjimo darbų paslaugą.</w:t>
      </w:r>
    </w:p>
    <w:p w:rsidR="003E0D21" w:rsidRPr="00830D0B" w:rsidRDefault="003E0D21">
      <w:pPr>
        <w:suppressAutoHyphens/>
        <w:rPr>
          <w:szCs w:val="24"/>
          <w:lang w:val="pt-BR" w:eastAsia="zh-CN"/>
        </w:rPr>
      </w:pPr>
    </w:p>
    <w:p w:rsidR="004E1541" w:rsidRDefault="00F525E3">
      <w:pPr>
        <w:suppressAutoHyphens/>
        <w:jc w:val="center"/>
        <w:rPr>
          <w:b/>
          <w:szCs w:val="24"/>
          <w:lang w:val="pt-BR" w:eastAsia="zh-CN"/>
        </w:rPr>
      </w:pPr>
      <w:r>
        <w:rPr>
          <w:b/>
          <w:szCs w:val="24"/>
          <w:lang w:val="pt-BR" w:eastAsia="zh-CN"/>
        </w:rPr>
        <w:t>Priešgaisrinės tarnybos pristatymas</w:t>
      </w:r>
    </w:p>
    <w:p w:rsidR="004E1541" w:rsidRDefault="004E1541">
      <w:pPr>
        <w:suppressAutoHyphens/>
        <w:ind w:left="1296"/>
        <w:jc w:val="center"/>
        <w:rPr>
          <w:b/>
          <w:szCs w:val="24"/>
          <w:lang w:val="pt-BR" w:eastAsia="zh-CN"/>
        </w:rPr>
      </w:pPr>
    </w:p>
    <w:p w:rsidR="004E1541" w:rsidRDefault="004B5754">
      <w:pPr>
        <w:tabs>
          <w:tab w:val="left" w:pos="1134"/>
        </w:tabs>
        <w:suppressAutoHyphens/>
        <w:ind w:firstLine="1134"/>
        <w:jc w:val="both"/>
        <w:rPr>
          <w:szCs w:val="24"/>
          <w:lang w:eastAsia="zh-CN"/>
        </w:rPr>
      </w:pPr>
      <w:r>
        <w:rPr>
          <w:szCs w:val="24"/>
          <w:lang w:eastAsia="zh-CN"/>
        </w:rPr>
        <w:t>Priešgaisrinė apsaugos tarnyba prie Švenčionių rajono savivaldybės administracijos</w:t>
      </w:r>
      <w:r w:rsidR="00B3645A">
        <w:rPr>
          <w:szCs w:val="24"/>
          <w:lang w:eastAsia="zh-CN"/>
        </w:rPr>
        <w:t xml:space="preserve"> </w:t>
      </w:r>
      <w:r>
        <w:rPr>
          <w:szCs w:val="24"/>
          <w:lang w:eastAsia="zh-CN"/>
        </w:rPr>
        <w:t xml:space="preserve"> </w:t>
      </w:r>
      <w:r w:rsidR="00B3645A">
        <w:rPr>
          <w:szCs w:val="24"/>
          <w:lang w:eastAsia="zh-CN"/>
        </w:rPr>
        <w:t xml:space="preserve"> (toliau tekste – </w:t>
      </w:r>
      <w:r w:rsidR="00830D0B">
        <w:rPr>
          <w:szCs w:val="24"/>
          <w:lang w:eastAsia="zh-CN"/>
        </w:rPr>
        <w:t>P</w:t>
      </w:r>
      <w:r w:rsidR="00B3645A">
        <w:rPr>
          <w:szCs w:val="24"/>
          <w:lang w:eastAsia="zh-CN"/>
        </w:rPr>
        <w:t xml:space="preserve">riešgaisrinė tarnyba) yra savivaldybės biudžetinė įstaiga – nuolatinės parengties civilinės saugos ir gelbėjimo sistemos dalis. </w:t>
      </w:r>
      <w:r w:rsidR="00500596">
        <w:rPr>
          <w:szCs w:val="24"/>
          <w:lang w:eastAsia="zh-CN"/>
        </w:rPr>
        <w:t xml:space="preserve"> </w:t>
      </w:r>
    </w:p>
    <w:p w:rsidR="004E1541" w:rsidRDefault="00B3645A">
      <w:pPr>
        <w:tabs>
          <w:tab w:val="left" w:pos="1134"/>
        </w:tabs>
        <w:suppressAutoHyphens/>
        <w:ind w:firstLine="1134"/>
        <w:jc w:val="both"/>
        <w:rPr>
          <w:szCs w:val="24"/>
          <w:lang w:eastAsia="zh-CN"/>
        </w:rPr>
      </w:pPr>
      <w:r>
        <w:rPr>
          <w:szCs w:val="24"/>
          <w:lang w:eastAsia="zh-CN"/>
        </w:rPr>
        <w:t xml:space="preserve">Priešgaisrinės tarnybos buveinė </w:t>
      </w:r>
      <w:r w:rsidR="004B5754">
        <w:rPr>
          <w:szCs w:val="24"/>
          <w:lang w:eastAsia="zh-CN"/>
        </w:rPr>
        <w:t>Vilniaus 19, Švenčionys</w:t>
      </w:r>
      <w:r>
        <w:rPr>
          <w:szCs w:val="24"/>
          <w:lang w:eastAsia="zh-CN"/>
        </w:rPr>
        <w:t>.</w:t>
      </w:r>
      <w:r w:rsidR="00C20328">
        <w:rPr>
          <w:szCs w:val="24"/>
          <w:lang w:eastAsia="zh-CN"/>
        </w:rPr>
        <w:t xml:space="preserve"> </w:t>
      </w:r>
      <w:hyperlink r:id="rId8" w:history="1">
        <w:r w:rsidR="00C20328" w:rsidRPr="00BB2717">
          <w:rPr>
            <w:rStyle w:val="Hipersaitas"/>
            <w:szCs w:val="24"/>
            <w:lang w:eastAsia="zh-CN"/>
          </w:rPr>
          <w:t>www.svencioniupriesgaisrine.lt</w:t>
        </w:r>
      </w:hyperlink>
      <w:r w:rsidR="00C20328">
        <w:rPr>
          <w:szCs w:val="24"/>
          <w:lang w:eastAsia="zh-CN"/>
        </w:rPr>
        <w:t xml:space="preserve"> </w:t>
      </w:r>
      <w:r>
        <w:rPr>
          <w:szCs w:val="24"/>
          <w:lang w:eastAsia="zh-CN"/>
        </w:rPr>
        <w:t xml:space="preserve"> Tel. </w:t>
      </w:r>
      <w:r w:rsidR="004B5754">
        <w:rPr>
          <w:szCs w:val="24"/>
          <w:lang w:eastAsia="zh-CN"/>
        </w:rPr>
        <w:t>+370 61032130</w:t>
      </w:r>
      <w:r>
        <w:rPr>
          <w:szCs w:val="24"/>
          <w:lang w:eastAsia="zh-CN"/>
        </w:rPr>
        <w:t xml:space="preserve">,  el. paštas </w:t>
      </w:r>
      <w:proofErr w:type="spellStart"/>
      <w:r w:rsidR="004B5754">
        <w:rPr>
          <w:szCs w:val="24"/>
          <w:lang w:eastAsia="zh-CN"/>
        </w:rPr>
        <w:t>priešgaisrine@svencionys.lt</w:t>
      </w:r>
      <w:proofErr w:type="spellEnd"/>
      <w:r>
        <w:rPr>
          <w:szCs w:val="24"/>
          <w:lang w:eastAsia="zh-CN"/>
        </w:rPr>
        <w:t>.</w:t>
      </w:r>
    </w:p>
    <w:p w:rsidR="004E1541" w:rsidRDefault="00B3645A">
      <w:pPr>
        <w:tabs>
          <w:tab w:val="left" w:pos="1134"/>
        </w:tabs>
        <w:suppressAutoHyphens/>
        <w:ind w:firstLine="1134"/>
        <w:jc w:val="both"/>
        <w:rPr>
          <w:szCs w:val="24"/>
          <w:lang w:eastAsia="zh-CN"/>
        </w:rPr>
      </w:pPr>
      <w:r>
        <w:rPr>
          <w:szCs w:val="24"/>
          <w:lang w:eastAsia="zh-CN"/>
        </w:rPr>
        <w:t>Priešgaisrinė tarnyba yra savarankiškas juridinis asmuo (</w:t>
      </w:r>
      <w:proofErr w:type="spellStart"/>
      <w:r>
        <w:rPr>
          <w:szCs w:val="24"/>
          <w:lang w:eastAsia="zh-CN"/>
        </w:rPr>
        <w:t>įm</w:t>
      </w:r>
      <w:proofErr w:type="spellEnd"/>
      <w:r>
        <w:rPr>
          <w:szCs w:val="24"/>
          <w:lang w:eastAsia="zh-CN"/>
        </w:rPr>
        <w:t xml:space="preserve">. kodas </w:t>
      </w:r>
      <w:r w:rsidR="004B5754">
        <w:rPr>
          <w:szCs w:val="24"/>
          <w:lang w:eastAsia="zh-CN"/>
        </w:rPr>
        <w:t>300093114</w:t>
      </w:r>
      <w:r>
        <w:rPr>
          <w:szCs w:val="24"/>
          <w:lang w:eastAsia="zh-CN"/>
        </w:rPr>
        <w:t>), turintis antspaudą su įstaigos pavadinimu, sąskaitas banke. Priešgaisrinės tarnybos finansiniai metai sutampa su kalendoriniais metais. Įstaiga nėra PVM mokėtoja.</w:t>
      </w:r>
    </w:p>
    <w:p w:rsidR="004E1541" w:rsidRDefault="00B3645A">
      <w:pPr>
        <w:tabs>
          <w:tab w:val="left" w:pos="1134"/>
        </w:tabs>
        <w:suppressAutoHyphens/>
        <w:ind w:firstLine="1134"/>
        <w:jc w:val="both"/>
        <w:rPr>
          <w:szCs w:val="24"/>
          <w:lang w:eastAsia="zh-CN"/>
        </w:rPr>
      </w:pPr>
      <w:r>
        <w:rPr>
          <w:szCs w:val="24"/>
          <w:lang w:eastAsia="zh-CN"/>
        </w:rPr>
        <w:t>Priešgaisrinės tarnybos veiklos laikotarpis neterminuotas. Priešgaisrinės tarnybos veikla pagal ekonominės veiklos rūšių klasifikatorių – priešgaisrinių tarnybų veikla (00.84.25).</w:t>
      </w:r>
      <w:r w:rsidR="004B5754">
        <w:rPr>
          <w:szCs w:val="24"/>
          <w:lang w:eastAsia="zh-CN"/>
        </w:rPr>
        <w:t xml:space="preserve"> </w:t>
      </w:r>
    </w:p>
    <w:p w:rsidR="004E1541" w:rsidRDefault="00B3645A">
      <w:pPr>
        <w:tabs>
          <w:tab w:val="left" w:pos="1134"/>
        </w:tabs>
        <w:suppressAutoHyphens/>
        <w:ind w:firstLine="1134"/>
        <w:jc w:val="both"/>
        <w:rPr>
          <w:szCs w:val="24"/>
          <w:lang w:eastAsia="zh-CN"/>
        </w:rPr>
      </w:pPr>
      <w:r>
        <w:rPr>
          <w:szCs w:val="24"/>
          <w:lang w:eastAsia="zh-CN"/>
        </w:rPr>
        <w:t xml:space="preserve">Priešgaisrinės tarnybos struktūrą sudaro </w:t>
      </w:r>
      <w:r w:rsidR="004B5754">
        <w:rPr>
          <w:szCs w:val="24"/>
          <w:lang w:eastAsia="zh-CN"/>
        </w:rPr>
        <w:t>viršininkas</w:t>
      </w:r>
      <w:r>
        <w:rPr>
          <w:szCs w:val="24"/>
          <w:lang w:eastAsia="zh-CN"/>
        </w:rPr>
        <w:t xml:space="preserve"> ir </w:t>
      </w:r>
      <w:r w:rsidR="004B5754">
        <w:rPr>
          <w:szCs w:val="24"/>
          <w:lang w:eastAsia="zh-CN"/>
        </w:rPr>
        <w:t>3</w:t>
      </w:r>
      <w:r>
        <w:rPr>
          <w:szCs w:val="24"/>
          <w:lang w:eastAsia="zh-CN"/>
        </w:rPr>
        <w:t xml:space="preserve"> padaliniai (</w:t>
      </w:r>
      <w:r w:rsidR="004B5754">
        <w:rPr>
          <w:szCs w:val="24"/>
          <w:lang w:eastAsia="zh-CN"/>
        </w:rPr>
        <w:t xml:space="preserve">Adutiškio, Prienų ir </w:t>
      </w:r>
      <w:proofErr w:type="spellStart"/>
      <w:r w:rsidR="004B5754">
        <w:rPr>
          <w:szCs w:val="24"/>
          <w:lang w:eastAsia="zh-CN"/>
        </w:rPr>
        <w:t>Sarių</w:t>
      </w:r>
      <w:proofErr w:type="spellEnd"/>
      <w:r>
        <w:rPr>
          <w:szCs w:val="24"/>
          <w:lang w:eastAsia="zh-CN"/>
        </w:rPr>
        <w:t xml:space="preserve"> ugniagesių komandos).</w:t>
      </w:r>
      <w:r w:rsidR="0023381D">
        <w:rPr>
          <w:szCs w:val="24"/>
          <w:lang w:eastAsia="zh-CN"/>
        </w:rPr>
        <w:t xml:space="preserve"> </w:t>
      </w:r>
    </w:p>
    <w:p w:rsidR="00D17E69" w:rsidRDefault="00D17E69">
      <w:pPr>
        <w:tabs>
          <w:tab w:val="left" w:pos="1134"/>
        </w:tabs>
        <w:suppressAutoHyphens/>
        <w:ind w:firstLine="1134"/>
        <w:jc w:val="both"/>
        <w:rPr>
          <w:szCs w:val="24"/>
          <w:lang w:eastAsia="zh-CN"/>
        </w:rPr>
      </w:pPr>
      <w:r>
        <w:rPr>
          <w:szCs w:val="24"/>
          <w:lang w:eastAsia="zh-CN"/>
        </w:rPr>
        <w:t xml:space="preserve">Priešgaisrinė tarnyba patikėjimo teise </w:t>
      </w:r>
      <w:r w:rsidR="00872FBC">
        <w:rPr>
          <w:szCs w:val="24"/>
          <w:lang w:eastAsia="zh-CN"/>
        </w:rPr>
        <w:t xml:space="preserve">disponuoja savivaldybės ilgalaikiu ir trumpalaikiu materialiuoju ir nematerialiuoju turtu, atsargomis bei atsako už patikėto </w:t>
      </w:r>
      <w:proofErr w:type="spellStart"/>
      <w:r w:rsidR="00872FBC">
        <w:rPr>
          <w:szCs w:val="24"/>
          <w:lang w:eastAsia="zh-CN"/>
        </w:rPr>
        <w:t>tuto</w:t>
      </w:r>
      <w:proofErr w:type="spellEnd"/>
      <w:r w:rsidR="00872FBC">
        <w:rPr>
          <w:szCs w:val="24"/>
          <w:lang w:eastAsia="zh-CN"/>
        </w:rPr>
        <w:t xml:space="preserve"> efektyvų naudojimą ir saugojimą.</w:t>
      </w:r>
    </w:p>
    <w:p w:rsidR="00A272E5" w:rsidRDefault="00A272E5" w:rsidP="00A272E5">
      <w:pPr>
        <w:suppressAutoHyphens/>
        <w:rPr>
          <w:szCs w:val="24"/>
          <w:lang w:eastAsia="zh-CN"/>
        </w:rPr>
      </w:pPr>
      <w:r>
        <w:rPr>
          <w:szCs w:val="24"/>
          <w:lang w:eastAsia="zh-CN"/>
        </w:rPr>
        <w:t>1 lentelė. Švenčionių rajono priešgaisrinės tarnybos etatų sąrašas.</w:t>
      </w:r>
      <w:r w:rsidR="0023381D">
        <w:rPr>
          <w:szCs w:val="24"/>
          <w:lang w:eastAsia="zh-CN"/>
        </w:rPr>
        <w:t xml:space="preserve"> </w:t>
      </w:r>
    </w:p>
    <w:p w:rsidR="0023381D" w:rsidRDefault="0023381D" w:rsidP="00A272E5">
      <w:pPr>
        <w:suppressAutoHyphens/>
        <w:rPr>
          <w:szCs w:val="24"/>
          <w:lang w:eastAsia="zh-CN"/>
        </w:rPr>
      </w:pPr>
    </w:p>
    <w:tbl>
      <w:tblPr>
        <w:tblW w:w="9895" w:type="dxa"/>
        <w:tblInd w:w="-40" w:type="dxa"/>
        <w:tblLayout w:type="fixed"/>
        <w:tblLook w:val="0000"/>
      </w:tblPr>
      <w:tblGrid>
        <w:gridCol w:w="2490"/>
        <w:gridCol w:w="3045"/>
        <w:gridCol w:w="1860"/>
        <w:gridCol w:w="2500"/>
      </w:tblGrid>
      <w:tr w:rsidR="00A272E5" w:rsidTr="00F57863">
        <w:trPr>
          <w:cantSplit/>
          <w:trHeight w:val="285"/>
        </w:trPr>
        <w:tc>
          <w:tcPr>
            <w:tcW w:w="249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jc w:val="center"/>
              <w:rPr>
                <w:szCs w:val="24"/>
                <w:lang w:eastAsia="zh-CN"/>
              </w:rPr>
            </w:pPr>
            <w:r>
              <w:rPr>
                <w:szCs w:val="24"/>
                <w:lang w:eastAsia="zh-CN"/>
              </w:rPr>
              <w:t>Pareigybės pavadinimas</w:t>
            </w:r>
          </w:p>
        </w:tc>
        <w:tc>
          <w:tcPr>
            <w:tcW w:w="3045"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jc w:val="center"/>
              <w:rPr>
                <w:szCs w:val="24"/>
                <w:lang w:eastAsia="zh-CN"/>
              </w:rPr>
            </w:pPr>
            <w:r>
              <w:rPr>
                <w:szCs w:val="24"/>
                <w:lang w:eastAsia="zh-CN"/>
              </w:rPr>
              <w:t>Pareigybės algos pastovios dalies    koeficientas</w:t>
            </w:r>
          </w:p>
        </w:tc>
        <w:tc>
          <w:tcPr>
            <w:tcW w:w="186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jc w:val="center"/>
              <w:rPr>
                <w:szCs w:val="24"/>
                <w:lang w:eastAsia="zh-CN"/>
              </w:rPr>
            </w:pPr>
            <w:r>
              <w:rPr>
                <w:szCs w:val="24"/>
                <w:lang w:eastAsia="zh-CN"/>
              </w:rPr>
              <w:t>Etatų skaičius (vnt.)</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2E5" w:rsidRDefault="00A272E5" w:rsidP="00F57863">
            <w:pPr>
              <w:suppressAutoHyphens/>
              <w:snapToGrid w:val="0"/>
              <w:jc w:val="center"/>
              <w:rPr>
                <w:szCs w:val="24"/>
                <w:lang w:eastAsia="zh-CN"/>
              </w:rPr>
            </w:pPr>
            <w:r>
              <w:rPr>
                <w:szCs w:val="24"/>
                <w:lang w:eastAsia="zh-CN"/>
              </w:rPr>
              <w:t xml:space="preserve">Faktiškai užimta etatų </w:t>
            </w:r>
          </w:p>
          <w:p w:rsidR="00A272E5" w:rsidRDefault="00A272E5" w:rsidP="00F57863">
            <w:pPr>
              <w:suppressAutoHyphens/>
              <w:snapToGrid w:val="0"/>
              <w:jc w:val="center"/>
              <w:rPr>
                <w:szCs w:val="24"/>
                <w:lang w:eastAsia="zh-CN"/>
              </w:rPr>
            </w:pPr>
            <w:r>
              <w:rPr>
                <w:szCs w:val="24"/>
                <w:lang w:eastAsia="zh-CN"/>
              </w:rPr>
              <w:t xml:space="preserve">(vnt.) </w:t>
            </w:r>
          </w:p>
        </w:tc>
      </w:tr>
      <w:tr w:rsidR="00A272E5" w:rsidTr="00F57863">
        <w:tc>
          <w:tcPr>
            <w:tcW w:w="249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ind w:right="57"/>
              <w:jc w:val="center"/>
              <w:rPr>
                <w:szCs w:val="24"/>
                <w:lang w:eastAsia="zh-CN"/>
              </w:rPr>
            </w:pPr>
            <w:r>
              <w:rPr>
                <w:szCs w:val="24"/>
                <w:lang w:eastAsia="zh-CN"/>
              </w:rPr>
              <w:t>Viršininkas</w:t>
            </w:r>
          </w:p>
        </w:tc>
        <w:tc>
          <w:tcPr>
            <w:tcW w:w="3045" w:type="dxa"/>
            <w:tcBorders>
              <w:top w:val="single" w:sz="4" w:space="0" w:color="000000"/>
              <w:left w:val="single" w:sz="4" w:space="0" w:color="000000"/>
              <w:bottom w:val="single" w:sz="4" w:space="0" w:color="000000"/>
            </w:tcBorders>
            <w:shd w:val="clear" w:color="auto" w:fill="auto"/>
            <w:vAlign w:val="center"/>
          </w:tcPr>
          <w:p w:rsidR="00A272E5" w:rsidRDefault="00F3777E" w:rsidP="00F57863">
            <w:pPr>
              <w:suppressAutoHyphens/>
              <w:ind w:right="57"/>
              <w:jc w:val="center"/>
              <w:rPr>
                <w:caps/>
                <w:szCs w:val="24"/>
                <w:lang w:eastAsia="zh-CN"/>
              </w:rPr>
            </w:pPr>
            <w:r>
              <w:rPr>
                <w:szCs w:val="24"/>
                <w:lang w:eastAsia="zh-CN"/>
              </w:rPr>
              <w:t>13</w:t>
            </w:r>
          </w:p>
        </w:tc>
        <w:tc>
          <w:tcPr>
            <w:tcW w:w="186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ind w:right="57"/>
              <w:jc w:val="center"/>
              <w:rPr>
                <w:szCs w:val="24"/>
                <w:lang w:eastAsia="zh-CN"/>
              </w:rPr>
            </w:pPr>
            <w:r>
              <w:rPr>
                <w:caps/>
                <w:szCs w:val="24"/>
                <w:lang w:eastAsia="zh-CN"/>
              </w:rPr>
              <w:t>1</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2E5" w:rsidRDefault="00A272E5" w:rsidP="00F57863">
            <w:pPr>
              <w:suppressAutoHyphens/>
              <w:snapToGrid w:val="0"/>
              <w:ind w:right="57"/>
              <w:jc w:val="center"/>
              <w:rPr>
                <w:szCs w:val="24"/>
                <w:lang w:eastAsia="zh-CN"/>
              </w:rPr>
            </w:pPr>
            <w:r>
              <w:rPr>
                <w:szCs w:val="24"/>
                <w:lang w:eastAsia="zh-CN"/>
              </w:rPr>
              <w:t>1</w:t>
            </w:r>
          </w:p>
        </w:tc>
      </w:tr>
      <w:tr w:rsidR="00A272E5" w:rsidTr="00F57863">
        <w:tc>
          <w:tcPr>
            <w:tcW w:w="249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ind w:right="57"/>
              <w:jc w:val="center"/>
              <w:rPr>
                <w:szCs w:val="24"/>
                <w:lang w:eastAsia="zh-CN"/>
              </w:rPr>
            </w:pPr>
            <w:r>
              <w:rPr>
                <w:szCs w:val="24"/>
                <w:lang w:eastAsia="zh-CN"/>
              </w:rPr>
              <w:t>Skyrininkas</w:t>
            </w:r>
          </w:p>
        </w:tc>
        <w:tc>
          <w:tcPr>
            <w:tcW w:w="3045" w:type="dxa"/>
            <w:tcBorders>
              <w:top w:val="single" w:sz="4" w:space="0" w:color="000000"/>
              <w:left w:val="single" w:sz="4" w:space="0" w:color="000000"/>
              <w:bottom w:val="single" w:sz="4" w:space="0" w:color="000000"/>
            </w:tcBorders>
            <w:shd w:val="clear" w:color="auto" w:fill="auto"/>
            <w:vAlign w:val="center"/>
          </w:tcPr>
          <w:p w:rsidR="00A272E5" w:rsidRDefault="00F3777E" w:rsidP="00F3777E">
            <w:pPr>
              <w:suppressAutoHyphens/>
              <w:ind w:right="57"/>
              <w:jc w:val="center"/>
              <w:rPr>
                <w:caps/>
                <w:szCs w:val="24"/>
                <w:lang w:eastAsia="zh-CN"/>
              </w:rPr>
            </w:pPr>
            <w:r>
              <w:rPr>
                <w:caps/>
                <w:szCs w:val="24"/>
                <w:lang w:eastAsia="zh-CN"/>
              </w:rPr>
              <w:t>5.6</w:t>
            </w:r>
            <w:r w:rsidR="00A272E5">
              <w:rPr>
                <w:caps/>
                <w:szCs w:val="24"/>
                <w:lang w:eastAsia="zh-CN"/>
              </w:rPr>
              <w:t xml:space="preserve">;   </w:t>
            </w:r>
            <w:r>
              <w:rPr>
                <w:caps/>
                <w:szCs w:val="24"/>
                <w:lang w:eastAsia="zh-CN"/>
              </w:rPr>
              <w:t>5,8</w:t>
            </w:r>
            <w:r w:rsidR="00A272E5">
              <w:rPr>
                <w:caps/>
                <w:szCs w:val="24"/>
                <w:lang w:eastAsia="zh-CN"/>
              </w:rPr>
              <w:t xml:space="preserve">;   </w:t>
            </w:r>
            <w:r>
              <w:rPr>
                <w:caps/>
                <w:szCs w:val="24"/>
                <w:lang w:eastAsia="zh-CN"/>
              </w:rPr>
              <w:t>6.0</w:t>
            </w:r>
          </w:p>
        </w:tc>
        <w:tc>
          <w:tcPr>
            <w:tcW w:w="186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ind w:right="57"/>
              <w:jc w:val="center"/>
              <w:rPr>
                <w:szCs w:val="24"/>
                <w:lang w:eastAsia="zh-CN"/>
              </w:rPr>
            </w:pPr>
            <w:r>
              <w:rPr>
                <w:caps/>
                <w:szCs w:val="24"/>
                <w:lang w:eastAsia="zh-CN"/>
              </w:rPr>
              <w:t>3</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2E5" w:rsidRDefault="00A272E5" w:rsidP="00F57863">
            <w:pPr>
              <w:suppressAutoHyphens/>
              <w:snapToGrid w:val="0"/>
              <w:ind w:right="57"/>
              <w:jc w:val="center"/>
              <w:rPr>
                <w:szCs w:val="24"/>
                <w:lang w:eastAsia="zh-CN"/>
              </w:rPr>
            </w:pPr>
            <w:r>
              <w:rPr>
                <w:szCs w:val="24"/>
                <w:lang w:eastAsia="zh-CN"/>
              </w:rPr>
              <w:t>3</w:t>
            </w:r>
          </w:p>
        </w:tc>
      </w:tr>
      <w:tr w:rsidR="00A272E5" w:rsidTr="00F57863">
        <w:tc>
          <w:tcPr>
            <w:tcW w:w="249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ind w:right="57"/>
              <w:jc w:val="center"/>
              <w:rPr>
                <w:szCs w:val="24"/>
                <w:lang w:eastAsia="zh-CN"/>
              </w:rPr>
            </w:pPr>
            <w:r>
              <w:rPr>
                <w:szCs w:val="24"/>
                <w:lang w:eastAsia="zh-CN"/>
              </w:rPr>
              <w:t>Ugniagesys gelbėtojas</w:t>
            </w:r>
          </w:p>
        </w:tc>
        <w:tc>
          <w:tcPr>
            <w:tcW w:w="3045" w:type="dxa"/>
            <w:tcBorders>
              <w:top w:val="single" w:sz="4" w:space="0" w:color="000000"/>
              <w:left w:val="single" w:sz="4" w:space="0" w:color="000000"/>
              <w:bottom w:val="single" w:sz="4" w:space="0" w:color="000000"/>
            </w:tcBorders>
            <w:shd w:val="clear" w:color="auto" w:fill="auto"/>
            <w:vAlign w:val="center"/>
          </w:tcPr>
          <w:p w:rsidR="00A272E5" w:rsidRDefault="00A272E5" w:rsidP="00F3777E">
            <w:pPr>
              <w:suppressAutoHyphens/>
              <w:ind w:right="57"/>
              <w:jc w:val="center"/>
              <w:rPr>
                <w:caps/>
                <w:szCs w:val="24"/>
                <w:lang w:eastAsia="zh-CN"/>
              </w:rPr>
            </w:pPr>
            <w:r>
              <w:rPr>
                <w:caps/>
                <w:szCs w:val="24"/>
                <w:lang w:eastAsia="zh-CN"/>
              </w:rPr>
              <w:t>4,</w:t>
            </w:r>
            <w:r w:rsidR="00F3777E">
              <w:rPr>
                <w:caps/>
                <w:szCs w:val="24"/>
                <w:lang w:eastAsia="zh-CN"/>
              </w:rPr>
              <w:t>7</w:t>
            </w:r>
            <w:r>
              <w:rPr>
                <w:caps/>
                <w:szCs w:val="24"/>
                <w:lang w:eastAsia="zh-CN"/>
              </w:rPr>
              <w:t>;   4.</w:t>
            </w:r>
            <w:r w:rsidR="00F3777E">
              <w:rPr>
                <w:caps/>
                <w:szCs w:val="24"/>
                <w:lang w:eastAsia="zh-CN"/>
              </w:rPr>
              <w:t>8</w:t>
            </w:r>
            <w:r>
              <w:rPr>
                <w:caps/>
                <w:szCs w:val="24"/>
                <w:lang w:eastAsia="zh-CN"/>
              </w:rPr>
              <w:t>;   4.</w:t>
            </w:r>
            <w:r w:rsidR="00F3777E">
              <w:rPr>
                <w:caps/>
                <w:szCs w:val="24"/>
                <w:lang w:eastAsia="zh-CN"/>
              </w:rPr>
              <w:t>9</w:t>
            </w:r>
            <w:r>
              <w:rPr>
                <w:caps/>
                <w:szCs w:val="24"/>
                <w:lang w:eastAsia="zh-CN"/>
              </w:rPr>
              <w:t xml:space="preserve">;   </w:t>
            </w:r>
            <w:r w:rsidR="00F3777E">
              <w:rPr>
                <w:caps/>
                <w:szCs w:val="24"/>
                <w:lang w:eastAsia="zh-CN"/>
              </w:rPr>
              <w:t>5.0</w:t>
            </w:r>
          </w:p>
        </w:tc>
        <w:tc>
          <w:tcPr>
            <w:tcW w:w="1860" w:type="dxa"/>
            <w:tcBorders>
              <w:top w:val="single" w:sz="4" w:space="0" w:color="000000"/>
              <w:left w:val="single" w:sz="4" w:space="0" w:color="000000"/>
              <w:bottom w:val="single" w:sz="4" w:space="0" w:color="000000"/>
            </w:tcBorders>
            <w:shd w:val="clear" w:color="auto" w:fill="auto"/>
            <w:vAlign w:val="center"/>
          </w:tcPr>
          <w:p w:rsidR="00A272E5" w:rsidRDefault="00A272E5" w:rsidP="00F57863">
            <w:pPr>
              <w:suppressAutoHyphens/>
              <w:ind w:right="57"/>
              <w:jc w:val="center"/>
              <w:rPr>
                <w:szCs w:val="24"/>
                <w:lang w:eastAsia="zh-CN"/>
              </w:rPr>
            </w:pPr>
            <w:r>
              <w:rPr>
                <w:szCs w:val="24"/>
                <w:lang w:eastAsia="zh-CN"/>
              </w:rPr>
              <w:t>24</w:t>
            </w:r>
          </w:p>
        </w:tc>
        <w:tc>
          <w:tcPr>
            <w:tcW w:w="2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2E5" w:rsidRDefault="00A272E5" w:rsidP="0057179A">
            <w:pPr>
              <w:suppressAutoHyphens/>
              <w:snapToGrid w:val="0"/>
              <w:ind w:right="57"/>
              <w:jc w:val="center"/>
              <w:rPr>
                <w:szCs w:val="24"/>
                <w:lang w:eastAsia="zh-CN"/>
              </w:rPr>
            </w:pPr>
            <w:r>
              <w:rPr>
                <w:szCs w:val="24"/>
                <w:lang w:eastAsia="zh-CN"/>
              </w:rPr>
              <w:t>2</w:t>
            </w:r>
            <w:r w:rsidR="0057179A">
              <w:rPr>
                <w:szCs w:val="24"/>
                <w:lang w:eastAsia="zh-CN"/>
              </w:rPr>
              <w:t>3</w:t>
            </w:r>
          </w:p>
        </w:tc>
      </w:tr>
    </w:tbl>
    <w:p w:rsidR="00A272E5" w:rsidRDefault="00A272E5" w:rsidP="00A272E5">
      <w:pPr>
        <w:tabs>
          <w:tab w:val="left" w:pos="1134"/>
        </w:tabs>
        <w:suppressAutoHyphens/>
        <w:ind w:firstLine="1134"/>
        <w:jc w:val="both"/>
        <w:rPr>
          <w:szCs w:val="24"/>
          <w:lang w:eastAsia="zh-CN"/>
        </w:rPr>
      </w:pPr>
    </w:p>
    <w:p w:rsidR="00A272E5" w:rsidRDefault="00A272E5" w:rsidP="00A272E5">
      <w:pPr>
        <w:tabs>
          <w:tab w:val="left" w:pos="1134"/>
        </w:tabs>
        <w:suppressAutoHyphens/>
        <w:ind w:firstLine="1134"/>
        <w:jc w:val="both"/>
        <w:rPr>
          <w:color w:val="FF0000"/>
          <w:szCs w:val="24"/>
          <w:lang w:eastAsia="zh-CN"/>
        </w:rPr>
      </w:pPr>
      <w:r>
        <w:rPr>
          <w:szCs w:val="24"/>
          <w:lang w:eastAsia="zh-CN"/>
        </w:rPr>
        <w:t>Priešgaisrinėje tarnyboje 202</w:t>
      </w:r>
      <w:r w:rsidR="00F3777E">
        <w:rPr>
          <w:szCs w:val="24"/>
          <w:lang w:eastAsia="zh-CN"/>
        </w:rPr>
        <w:t>2</w:t>
      </w:r>
      <w:r>
        <w:rPr>
          <w:szCs w:val="24"/>
          <w:lang w:eastAsia="zh-CN"/>
        </w:rPr>
        <w:t xml:space="preserve"> m. gruodžio 31 d. dirbo 2</w:t>
      </w:r>
      <w:r w:rsidR="00ED668B">
        <w:rPr>
          <w:szCs w:val="24"/>
          <w:lang w:eastAsia="zh-CN"/>
        </w:rPr>
        <w:t>7</w:t>
      </w:r>
      <w:r>
        <w:rPr>
          <w:szCs w:val="24"/>
          <w:lang w:eastAsia="zh-CN"/>
        </w:rPr>
        <w:t xml:space="preserve"> darbuotojai.</w:t>
      </w:r>
      <w:r w:rsidR="00500596">
        <w:rPr>
          <w:szCs w:val="22"/>
          <w:lang w:eastAsia="zh-CN"/>
        </w:rPr>
        <w:t xml:space="preserve"> </w:t>
      </w:r>
    </w:p>
    <w:p w:rsidR="004E1541" w:rsidRDefault="00A272E5">
      <w:pPr>
        <w:tabs>
          <w:tab w:val="left" w:pos="1134"/>
        </w:tabs>
        <w:suppressAutoHyphens/>
        <w:ind w:firstLine="1134"/>
        <w:jc w:val="both"/>
        <w:rPr>
          <w:szCs w:val="22"/>
          <w:lang w:eastAsia="zh-CN"/>
        </w:rPr>
      </w:pPr>
      <w:r>
        <w:rPr>
          <w:szCs w:val="24"/>
          <w:lang w:eastAsia="zh-CN"/>
        </w:rPr>
        <w:t>Vidutinis darbuotojų,</w:t>
      </w:r>
      <w:r w:rsidR="00223C60">
        <w:rPr>
          <w:szCs w:val="24"/>
          <w:lang w:eastAsia="zh-CN"/>
        </w:rPr>
        <w:t xml:space="preserve"> dirbančių ugniagesių komandose</w:t>
      </w:r>
      <w:r>
        <w:rPr>
          <w:szCs w:val="24"/>
          <w:lang w:eastAsia="zh-CN"/>
        </w:rPr>
        <w:t xml:space="preserve"> amžius: Adutiškio ugniagesių komandoje – </w:t>
      </w:r>
      <w:r w:rsidR="00F3777E">
        <w:rPr>
          <w:szCs w:val="24"/>
          <w:lang w:eastAsia="zh-CN"/>
        </w:rPr>
        <w:t>4</w:t>
      </w:r>
      <w:r w:rsidR="0057179A">
        <w:rPr>
          <w:szCs w:val="24"/>
          <w:lang w:eastAsia="zh-CN"/>
        </w:rPr>
        <w:t>9</w:t>
      </w:r>
      <w:r>
        <w:rPr>
          <w:szCs w:val="24"/>
          <w:lang w:eastAsia="zh-CN"/>
        </w:rPr>
        <w:t>.4 metai, Prienų ugniagesių komandoje – 5</w:t>
      </w:r>
      <w:r w:rsidR="00F3777E">
        <w:rPr>
          <w:szCs w:val="24"/>
          <w:lang w:eastAsia="zh-CN"/>
        </w:rPr>
        <w:t>3</w:t>
      </w:r>
      <w:r>
        <w:rPr>
          <w:szCs w:val="24"/>
          <w:lang w:eastAsia="zh-CN"/>
        </w:rPr>
        <w:t>,</w:t>
      </w:r>
      <w:r w:rsidR="00F3777E">
        <w:rPr>
          <w:szCs w:val="24"/>
          <w:lang w:eastAsia="zh-CN"/>
        </w:rPr>
        <w:t>7</w:t>
      </w:r>
      <w:r>
        <w:rPr>
          <w:szCs w:val="24"/>
          <w:lang w:eastAsia="zh-CN"/>
        </w:rPr>
        <w:t xml:space="preserve"> metų, </w:t>
      </w:r>
      <w:proofErr w:type="spellStart"/>
      <w:r>
        <w:rPr>
          <w:szCs w:val="24"/>
          <w:lang w:eastAsia="zh-CN"/>
        </w:rPr>
        <w:t>Sarių</w:t>
      </w:r>
      <w:proofErr w:type="spellEnd"/>
      <w:r>
        <w:rPr>
          <w:szCs w:val="24"/>
          <w:lang w:eastAsia="zh-CN"/>
        </w:rPr>
        <w:t xml:space="preserve"> ugniagesių komandoje –  5</w:t>
      </w:r>
      <w:r w:rsidR="00F3777E">
        <w:rPr>
          <w:szCs w:val="24"/>
          <w:lang w:eastAsia="zh-CN"/>
        </w:rPr>
        <w:t>1</w:t>
      </w:r>
      <w:r>
        <w:rPr>
          <w:szCs w:val="24"/>
          <w:lang w:eastAsia="zh-CN"/>
        </w:rPr>
        <w:t>,3 metų.</w:t>
      </w:r>
      <w:r w:rsidR="00500596">
        <w:rPr>
          <w:szCs w:val="22"/>
          <w:lang w:eastAsia="zh-CN"/>
        </w:rPr>
        <w:t xml:space="preserve"> </w:t>
      </w:r>
    </w:p>
    <w:p w:rsidR="004E1541" w:rsidRDefault="00B3645A">
      <w:pPr>
        <w:tabs>
          <w:tab w:val="left" w:pos="1134"/>
        </w:tabs>
        <w:suppressAutoHyphens/>
        <w:ind w:firstLine="1134"/>
        <w:jc w:val="both"/>
        <w:rPr>
          <w:szCs w:val="24"/>
          <w:lang w:eastAsia="zh-CN"/>
        </w:rPr>
      </w:pPr>
      <w:r>
        <w:rPr>
          <w:szCs w:val="24"/>
          <w:lang w:eastAsia="zh-CN"/>
        </w:rPr>
        <w:t>201</w:t>
      </w:r>
      <w:r w:rsidR="00930D4D">
        <w:rPr>
          <w:szCs w:val="24"/>
          <w:lang w:eastAsia="zh-CN"/>
        </w:rPr>
        <w:t>6</w:t>
      </w:r>
      <w:r>
        <w:rPr>
          <w:szCs w:val="24"/>
          <w:lang w:eastAsia="zh-CN"/>
        </w:rPr>
        <w:t xml:space="preserve"> metais, kad tarnybai </w:t>
      </w:r>
      <w:r w:rsidR="00930D4D">
        <w:rPr>
          <w:szCs w:val="24"/>
          <w:lang w:eastAsia="zh-CN"/>
        </w:rPr>
        <w:t xml:space="preserve"> </w:t>
      </w:r>
      <w:r>
        <w:rPr>
          <w:szCs w:val="24"/>
          <w:lang w:eastAsia="zh-CN"/>
        </w:rPr>
        <w:t xml:space="preserve"> suteiktas paramos gavėjo statusas</w:t>
      </w:r>
      <w:r w:rsidR="00930D4D">
        <w:rPr>
          <w:szCs w:val="24"/>
          <w:lang w:eastAsia="zh-CN"/>
        </w:rPr>
        <w:t>.</w:t>
      </w:r>
      <w:r>
        <w:rPr>
          <w:szCs w:val="24"/>
          <w:lang w:eastAsia="zh-CN"/>
        </w:rPr>
        <w:t xml:space="preserve"> </w:t>
      </w:r>
      <w:r w:rsidR="00C20328">
        <w:rPr>
          <w:szCs w:val="24"/>
          <w:lang w:eastAsia="zh-CN"/>
        </w:rPr>
        <w:t xml:space="preserve"> </w:t>
      </w:r>
    </w:p>
    <w:p w:rsidR="00500596" w:rsidRDefault="00B3645A" w:rsidP="00500596">
      <w:pPr>
        <w:tabs>
          <w:tab w:val="left" w:pos="1134"/>
        </w:tabs>
        <w:suppressAutoHyphens/>
        <w:ind w:firstLine="1099"/>
        <w:jc w:val="both"/>
        <w:rPr>
          <w:szCs w:val="24"/>
          <w:lang w:eastAsia="zh-CN"/>
        </w:rPr>
      </w:pPr>
      <w:r>
        <w:rPr>
          <w:szCs w:val="24"/>
          <w:lang w:eastAsia="zh-CN"/>
        </w:rPr>
        <w:t xml:space="preserve">Tarnyboje nuolat parengti </w:t>
      </w:r>
      <w:r w:rsidR="00930D4D">
        <w:rPr>
          <w:szCs w:val="24"/>
          <w:lang w:eastAsia="zh-CN"/>
        </w:rPr>
        <w:t>3</w:t>
      </w:r>
      <w:r w:rsidR="00223C60">
        <w:rPr>
          <w:szCs w:val="24"/>
          <w:lang w:eastAsia="zh-CN"/>
        </w:rPr>
        <w:t xml:space="preserve"> (kiekvienoje komandoje </w:t>
      </w:r>
      <w:proofErr w:type="spellStart"/>
      <w:r w:rsidR="00223C60">
        <w:rPr>
          <w:szCs w:val="24"/>
          <w:lang w:eastAsia="zh-CN"/>
        </w:rPr>
        <w:t>povieną</w:t>
      </w:r>
      <w:proofErr w:type="spellEnd"/>
      <w:r w:rsidR="00223C60">
        <w:rPr>
          <w:szCs w:val="24"/>
          <w:lang w:eastAsia="zh-CN"/>
        </w:rPr>
        <w:t xml:space="preserve">) </w:t>
      </w:r>
      <w:r>
        <w:rPr>
          <w:szCs w:val="24"/>
          <w:lang w:eastAsia="zh-CN"/>
        </w:rPr>
        <w:t xml:space="preserve"> gaisriniai</w:t>
      </w:r>
      <w:r w:rsidR="00930D4D">
        <w:rPr>
          <w:szCs w:val="24"/>
          <w:lang w:eastAsia="zh-CN"/>
        </w:rPr>
        <w:t xml:space="preserve"> </w:t>
      </w:r>
      <w:r w:rsidR="00223C60">
        <w:rPr>
          <w:szCs w:val="24"/>
          <w:lang w:eastAsia="zh-CN"/>
        </w:rPr>
        <w:t xml:space="preserve">   </w:t>
      </w:r>
      <w:r w:rsidR="00930D4D">
        <w:rPr>
          <w:szCs w:val="24"/>
          <w:lang w:eastAsia="zh-CN"/>
        </w:rPr>
        <w:t xml:space="preserve">  automobiliai ir</w:t>
      </w:r>
      <w:r>
        <w:rPr>
          <w:szCs w:val="24"/>
          <w:lang w:eastAsia="zh-CN"/>
        </w:rPr>
        <w:t xml:space="preserve"> </w:t>
      </w:r>
      <w:r w:rsidR="00930D4D">
        <w:rPr>
          <w:szCs w:val="24"/>
          <w:lang w:eastAsia="zh-CN"/>
        </w:rPr>
        <w:t>3</w:t>
      </w:r>
      <w:r>
        <w:rPr>
          <w:szCs w:val="24"/>
          <w:lang w:eastAsia="zh-CN"/>
        </w:rPr>
        <w:t xml:space="preserve"> </w:t>
      </w:r>
      <w:r w:rsidR="00223C60">
        <w:rPr>
          <w:szCs w:val="24"/>
          <w:lang w:eastAsia="zh-CN"/>
        </w:rPr>
        <w:t xml:space="preserve">rezerve </w:t>
      </w:r>
      <w:r>
        <w:rPr>
          <w:szCs w:val="24"/>
          <w:lang w:eastAsia="zh-CN"/>
        </w:rPr>
        <w:t>gaisrini</w:t>
      </w:r>
      <w:r w:rsidR="00930D4D">
        <w:rPr>
          <w:szCs w:val="24"/>
          <w:lang w:eastAsia="zh-CN"/>
        </w:rPr>
        <w:t>ai automobiliai</w:t>
      </w:r>
      <w:r w:rsidR="00F4302A">
        <w:rPr>
          <w:szCs w:val="24"/>
          <w:lang w:eastAsia="zh-CN"/>
        </w:rPr>
        <w:t>. Visi</w:t>
      </w:r>
      <w:r w:rsidR="00C73919">
        <w:rPr>
          <w:szCs w:val="24"/>
          <w:lang w:eastAsia="zh-CN"/>
        </w:rPr>
        <w:t xml:space="preserve"> </w:t>
      </w:r>
      <w:r w:rsidR="003E5268">
        <w:rPr>
          <w:szCs w:val="24"/>
          <w:lang w:eastAsia="zh-CN"/>
        </w:rPr>
        <w:t xml:space="preserve">gaisriniai </w:t>
      </w:r>
      <w:proofErr w:type="spellStart"/>
      <w:r w:rsidR="003E5268">
        <w:rPr>
          <w:szCs w:val="24"/>
          <w:lang w:eastAsia="zh-CN"/>
        </w:rPr>
        <w:t>automabiliai</w:t>
      </w:r>
      <w:proofErr w:type="spellEnd"/>
      <w:r w:rsidR="003E5268">
        <w:rPr>
          <w:szCs w:val="24"/>
          <w:lang w:eastAsia="zh-CN"/>
        </w:rPr>
        <w:t xml:space="preserve"> yra</w:t>
      </w:r>
      <w:r>
        <w:rPr>
          <w:szCs w:val="24"/>
          <w:lang w:eastAsia="zh-CN"/>
        </w:rPr>
        <w:t xml:space="preserve"> padidinto pravažumo</w:t>
      </w:r>
      <w:r w:rsidR="003E5268">
        <w:rPr>
          <w:szCs w:val="24"/>
          <w:lang w:eastAsia="zh-CN"/>
        </w:rPr>
        <w:t>.</w:t>
      </w:r>
      <w:r>
        <w:rPr>
          <w:szCs w:val="24"/>
          <w:lang w:eastAsia="zh-CN"/>
        </w:rPr>
        <w:t xml:space="preserve"> </w:t>
      </w:r>
      <w:r w:rsidR="00115DB6">
        <w:rPr>
          <w:szCs w:val="24"/>
          <w:lang w:eastAsia="zh-CN"/>
        </w:rPr>
        <w:t xml:space="preserve">  </w:t>
      </w:r>
    </w:p>
    <w:p w:rsidR="00115DB6" w:rsidRDefault="00115DB6" w:rsidP="00500596">
      <w:pPr>
        <w:tabs>
          <w:tab w:val="left" w:pos="1134"/>
        </w:tabs>
        <w:suppressAutoHyphens/>
        <w:ind w:firstLine="1099"/>
        <w:jc w:val="both"/>
        <w:rPr>
          <w:szCs w:val="24"/>
          <w:lang w:eastAsia="zh-CN"/>
        </w:rPr>
      </w:pPr>
    </w:p>
    <w:p w:rsidR="00115DB6" w:rsidRDefault="00115DB6" w:rsidP="00500596">
      <w:pPr>
        <w:tabs>
          <w:tab w:val="left" w:pos="1134"/>
        </w:tabs>
        <w:suppressAutoHyphens/>
        <w:ind w:firstLine="1099"/>
        <w:jc w:val="both"/>
        <w:rPr>
          <w:szCs w:val="24"/>
          <w:lang w:eastAsia="zh-CN"/>
        </w:rPr>
      </w:pPr>
    </w:p>
    <w:p w:rsidR="00115DB6" w:rsidRDefault="00115DB6" w:rsidP="00500596">
      <w:pPr>
        <w:tabs>
          <w:tab w:val="left" w:pos="1134"/>
        </w:tabs>
        <w:suppressAutoHyphens/>
        <w:ind w:firstLine="1099"/>
        <w:jc w:val="both"/>
        <w:rPr>
          <w:szCs w:val="24"/>
          <w:lang w:eastAsia="zh-CN"/>
        </w:rPr>
      </w:pPr>
    </w:p>
    <w:p w:rsidR="00115DB6" w:rsidRDefault="00115DB6" w:rsidP="00500596">
      <w:pPr>
        <w:tabs>
          <w:tab w:val="left" w:pos="1134"/>
        </w:tabs>
        <w:suppressAutoHyphens/>
        <w:ind w:firstLine="1099"/>
        <w:jc w:val="both"/>
        <w:rPr>
          <w:szCs w:val="24"/>
          <w:lang w:eastAsia="zh-CN"/>
        </w:rPr>
      </w:pPr>
    </w:p>
    <w:p w:rsidR="009343D7" w:rsidRDefault="009343D7" w:rsidP="00500596">
      <w:pPr>
        <w:tabs>
          <w:tab w:val="left" w:pos="1134"/>
        </w:tabs>
        <w:suppressAutoHyphens/>
        <w:ind w:firstLine="1099"/>
        <w:jc w:val="both"/>
        <w:rPr>
          <w:szCs w:val="24"/>
          <w:lang w:eastAsia="zh-CN"/>
        </w:rPr>
      </w:pPr>
    </w:p>
    <w:p w:rsidR="009343D7" w:rsidRDefault="009343D7" w:rsidP="00500596">
      <w:pPr>
        <w:tabs>
          <w:tab w:val="left" w:pos="1134"/>
        </w:tabs>
        <w:suppressAutoHyphens/>
        <w:ind w:firstLine="1099"/>
        <w:jc w:val="both"/>
        <w:rPr>
          <w:szCs w:val="24"/>
          <w:lang w:eastAsia="zh-CN"/>
        </w:rPr>
      </w:pPr>
    </w:p>
    <w:p w:rsidR="00115DB6" w:rsidRDefault="00115DB6" w:rsidP="00500596">
      <w:pPr>
        <w:tabs>
          <w:tab w:val="left" w:pos="1134"/>
        </w:tabs>
        <w:suppressAutoHyphens/>
        <w:ind w:firstLine="1099"/>
        <w:jc w:val="both"/>
        <w:rPr>
          <w:szCs w:val="24"/>
          <w:lang w:eastAsia="zh-CN"/>
        </w:rPr>
      </w:pPr>
    </w:p>
    <w:p w:rsidR="00115DB6" w:rsidRDefault="00115DB6" w:rsidP="00500596">
      <w:pPr>
        <w:tabs>
          <w:tab w:val="left" w:pos="1134"/>
        </w:tabs>
        <w:suppressAutoHyphens/>
        <w:ind w:firstLine="1099"/>
        <w:jc w:val="both"/>
        <w:rPr>
          <w:szCs w:val="24"/>
          <w:lang w:eastAsia="zh-CN"/>
        </w:rPr>
      </w:pPr>
    </w:p>
    <w:p w:rsidR="00D71986" w:rsidRDefault="00D71986">
      <w:pPr>
        <w:suppressAutoHyphens/>
        <w:jc w:val="center"/>
        <w:rPr>
          <w:b/>
          <w:szCs w:val="24"/>
          <w:lang w:eastAsia="zh-CN"/>
        </w:rPr>
      </w:pPr>
    </w:p>
    <w:p w:rsidR="004E1541" w:rsidRDefault="00A272E5">
      <w:pPr>
        <w:suppressAutoHyphens/>
        <w:jc w:val="center"/>
        <w:rPr>
          <w:b/>
          <w:szCs w:val="24"/>
          <w:lang w:eastAsia="zh-CN"/>
        </w:rPr>
      </w:pPr>
      <w:r>
        <w:rPr>
          <w:b/>
          <w:szCs w:val="24"/>
          <w:lang w:eastAsia="zh-CN"/>
        </w:rPr>
        <w:t>INFORMACIJA APIE</w:t>
      </w:r>
      <w:r w:rsidR="00F525E3">
        <w:rPr>
          <w:b/>
          <w:szCs w:val="24"/>
          <w:lang w:eastAsia="zh-CN"/>
        </w:rPr>
        <w:t xml:space="preserve"> PRIEŠGASISRINĖS</w:t>
      </w:r>
      <w:r>
        <w:rPr>
          <w:b/>
          <w:szCs w:val="24"/>
          <w:lang w:eastAsia="zh-CN"/>
        </w:rPr>
        <w:t xml:space="preserve"> TARNYBOS VEIKLOS TIKSLŲ ĮGYVENDINIMĄ</w:t>
      </w:r>
    </w:p>
    <w:p w:rsidR="004E1541" w:rsidRDefault="004E1541">
      <w:pPr>
        <w:suppressAutoHyphens/>
        <w:rPr>
          <w:szCs w:val="24"/>
          <w:lang w:eastAsia="zh-CN"/>
        </w:rPr>
      </w:pPr>
    </w:p>
    <w:p w:rsidR="00115DB6" w:rsidRDefault="00A272E5" w:rsidP="00A272E5">
      <w:pPr>
        <w:tabs>
          <w:tab w:val="left" w:pos="1134"/>
        </w:tabs>
        <w:suppressAutoHyphens/>
        <w:ind w:firstLine="1134"/>
        <w:jc w:val="both"/>
        <w:rPr>
          <w:szCs w:val="24"/>
          <w:lang w:eastAsia="zh-CN"/>
        </w:rPr>
      </w:pPr>
      <w:r>
        <w:rPr>
          <w:szCs w:val="24"/>
          <w:lang w:eastAsia="zh-CN"/>
        </w:rPr>
        <w:t>Priešgaisrinės tarnybos paskirtis</w:t>
      </w:r>
      <w:r w:rsidR="001F033D">
        <w:rPr>
          <w:szCs w:val="24"/>
          <w:lang w:eastAsia="zh-CN"/>
        </w:rPr>
        <w:t>, veiklos tikslai</w:t>
      </w:r>
      <w:r>
        <w:rPr>
          <w:szCs w:val="24"/>
          <w:lang w:eastAsia="zh-CN"/>
        </w:rPr>
        <w:t xml:space="preserve"> – gesinti gaisrus ir atlikti pirminius žmonių bei turto gelbėjimo darbus. Priešgaisrinės tarnybos ugniagesių komandos į įvykius vyksta pagal patvirtintus pajėgų sutelkimo planus. Iškvietimą į įvykius atlieka Valstybinės priešgaisrinės gelbėjimo tarnybos Bendrasis pagalbos centras.</w:t>
      </w:r>
    </w:p>
    <w:p w:rsidR="00E77DE1" w:rsidRDefault="00E77DE1" w:rsidP="00A272E5">
      <w:pPr>
        <w:tabs>
          <w:tab w:val="left" w:pos="1134"/>
        </w:tabs>
        <w:suppressAutoHyphens/>
        <w:ind w:firstLine="1134"/>
        <w:jc w:val="both"/>
        <w:rPr>
          <w:szCs w:val="24"/>
          <w:lang w:eastAsia="zh-CN"/>
        </w:rPr>
      </w:pPr>
    </w:p>
    <w:p w:rsidR="00500596" w:rsidRDefault="00500596" w:rsidP="00E742B5">
      <w:pPr>
        <w:tabs>
          <w:tab w:val="left" w:pos="1134"/>
        </w:tabs>
        <w:suppressAutoHyphens/>
        <w:ind w:firstLine="1134"/>
        <w:jc w:val="center"/>
        <w:rPr>
          <w:szCs w:val="24"/>
          <w:lang w:eastAsia="zh-CN"/>
        </w:rPr>
      </w:pPr>
    </w:p>
    <w:p w:rsidR="004F6290" w:rsidRDefault="004F6290" w:rsidP="00E742B5">
      <w:pPr>
        <w:tabs>
          <w:tab w:val="left" w:pos="1134"/>
        </w:tabs>
        <w:suppressAutoHyphens/>
        <w:ind w:firstLine="1134"/>
        <w:jc w:val="center"/>
        <w:rPr>
          <w:b/>
          <w:szCs w:val="24"/>
          <w:lang w:eastAsia="zh-CN"/>
        </w:rPr>
      </w:pPr>
      <w:r w:rsidRPr="001908A2">
        <w:rPr>
          <w:b/>
          <w:szCs w:val="24"/>
          <w:lang w:eastAsia="zh-CN"/>
        </w:rPr>
        <w:t>Priešgaisrinės tarnybos veiklos tikslai ir uždaviniai,</w:t>
      </w:r>
      <w:r w:rsidR="00CF571C">
        <w:rPr>
          <w:b/>
          <w:szCs w:val="24"/>
          <w:lang w:eastAsia="zh-CN"/>
        </w:rPr>
        <w:t xml:space="preserve"> vertinimo kriterijai,</w:t>
      </w:r>
      <w:r w:rsidRPr="001908A2">
        <w:rPr>
          <w:b/>
          <w:szCs w:val="24"/>
          <w:lang w:eastAsia="zh-CN"/>
        </w:rPr>
        <w:t xml:space="preserve"> </w:t>
      </w:r>
      <w:r w:rsidR="00E742B5">
        <w:rPr>
          <w:b/>
          <w:szCs w:val="24"/>
          <w:lang w:eastAsia="zh-CN"/>
        </w:rPr>
        <w:t xml:space="preserve">        </w:t>
      </w:r>
      <w:r w:rsidRPr="001908A2">
        <w:rPr>
          <w:b/>
          <w:szCs w:val="24"/>
          <w:lang w:eastAsia="zh-CN"/>
        </w:rPr>
        <w:t xml:space="preserve">svarbiausi su </w:t>
      </w:r>
      <w:r w:rsidR="00CF571C">
        <w:rPr>
          <w:b/>
          <w:szCs w:val="24"/>
          <w:lang w:eastAsia="zh-CN"/>
        </w:rPr>
        <w:t xml:space="preserve"> </w:t>
      </w:r>
      <w:r w:rsidRPr="001908A2">
        <w:rPr>
          <w:b/>
          <w:szCs w:val="24"/>
          <w:lang w:eastAsia="zh-CN"/>
        </w:rPr>
        <w:t xml:space="preserve"> </w:t>
      </w:r>
      <w:r w:rsidR="00CF571C">
        <w:rPr>
          <w:b/>
          <w:szCs w:val="24"/>
          <w:lang w:eastAsia="zh-CN"/>
        </w:rPr>
        <w:t>veiklos</w:t>
      </w:r>
      <w:r w:rsidRPr="001908A2">
        <w:rPr>
          <w:b/>
          <w:szCs w:val="24"/>
          <w:lang w:eastAsia="zh-CN"/>
        </w:rPr>
        <w:t xml:space="preserve"> tikslų įgyvendinimu susiję atlikti darbai</w:t>
      </w:r>
    </w:p>
    <w:p w:rsidR="004F6290" w:rsidRDefault="004F6290" w:rsidP="004F6290">
      <w:pPr>
        <w:tabs>
          <w:tab w:val="left" w:pos="1134"/>
        </w:tabs>
        <w:suppressAutoHyphens/>
        <w:ind w:firstLine="1134"/>
        <w:jc w:val="center"/>
        <w:rPr>
          <w:szCs w:val="22"/>
          <w:lang w:eastAsia="zh-CN"/>
        </w:rPr>
      </w:pPr>
    </w:p>
    <w:p w:rsidR="004F6290" w:rsidRPr="006B1B83" w:rsidRDefault="004F6290" w:rsidP="004F6290">
      <w:pPr>
        <w:tabs>
          <w:tab w:val="left" w:pos="1134"/>
        </w:tabs>
        <w:suppressAutoHyphens/>
        <w:jc w:val="both"/>
        <w:rPr>
          <w:szCs w:val="22"/>
          <w:lang w:eastAsia="zh-CN"/>
        </w:rPr>
      </w:pPr>
      <w:r>
        <w:rPr>
          <w:szCs w:val="22"/>
          <w:lang w:eastAsia="zh-CN"/>
        </w:rPr>
        <w:t xml:space="preserve">                   </w:t>
      </w:r>
      <w:r w:rsidRPr="006B1B83">
        <w:rPr>
          <w:szCs w:val="22"/>
          <w:lang w:eastAsia="zh-CN"/>
        </w:rPr>
        <w:t>1</w:t>
      </w:r>
      <w:r w:rsidR="00A04D93">
        <w:rPr>
          <w:szCs w:val="22"/>
          <w:lang w:eastAsia="zh-CN"/>
        </w:rPr>
        <w:t>.</w:t>
      </w:r>
      <w:r w:rsidRPr="006B1B83">
        <w:rPr>
          <w:szCs w:val="22"/>
          <w:lang w:eastAsia="zh-CN"/>
        </w:rPr>
        <w:t xml:space="preserve"> Užtikrinti parengtį:</w:t>
      </w:r>
    </w:p>
    <w:p w:rsidR="004F6290" w:rsidRPr="006B1B83" w:rsidRDefault="004F6290" w:rsidP="004F6290">
      <w:pPr>
        <w:pStyle w:val="Sraopastraipa"/>
        <w:numPr>
          <w:ilvl w:val="1"/>
          <w:numId w:val="2"/>
        </w:numPr>
        <w:tabs>
          <w:tab w:val="left" w:pos="1134"/>
        </w:tabs>
        <w:suppressAutoHyphens/>
        <w:jc w:val="both"/>
        <w:rPr>
          <w:szCs w:val="22"/>
          <w:lang w:eastAsia="zh-CN"/>
        </w:rPr>
      </w:pPr>
      <w:r w:rsidRPr="006B1B83">
        <w:rPr>
          <w:szCs w:val="22"/>
          <w:lang w:eastAsia="zh-CN"/>
        </w:rPr>
        <w:t xml:space="preserve"> </w:t>
      </w:r>
      <w:r w:rsidR="006B1B83" w:rsidRPr="006B1B83">
        <w:rPr>
          <w:szCs w:val="22"/>
          <w:lang w:eastAsia="zh-CN"/>
        </w:rPr>
        <w:t>s</w:t>
      </w:r>
      <w:r w:rsidR="00FC7DAF" w:rsidRPr="006B1B83">
        <w:rPr>
          <w:szCs w:val="22"/>
          <w:lang w:eastAsia="zh-CN"/>
        </w:rPr>
        <w:t>iekti užtikrinti dviejų darbuotojų pamainoje budėjimą 80 %</w:t>
      </w:r>
      <w:r w:rsidR="00A04D93">
        <w:rPr>
          <w:szCs w:val="22"/>
          <w:lang w:eastAsia="zh-CN"/>
        </w:rPr>
        <w:t>;</w:t>
      </w:r>
    </w:p>
    <w:p w:rsidR="00FC7DAF" w:rsidRDefault="00FC7DAF" w:rsidP="00FC7DAF">
      <w:pPr>
        <w:tabs>
          <w:tab w:val="left" w:pos="1134"/>
        </w:tabs>
        <w:suppressAutoHyphens/>
        <w:jc w:val="both"/>
        <w:rPr>
          <w:szCs w:val="22"/>
          <w:lang w:eastAsia="zh-CN"/>
        </w:rPr>
      </w:pPr>
      <w:r>
        <w:rPr>
          <w:szCs w:val="22"/>
          <w:lang w:eastAsia="zh-CN"/>
        </w:rPr>
        <w:t xml:space="preserve">                   </w:t>
      </w:r>
      <w:r w:rsidRPr="00FC7DAF">
        <w:rPr>
          <w:szCs w:val="22"/>
          <w:lang w:eastAsia="zh-CN"/>
        </w:rPr>
        <w:t xml:space="preserve">2022 </w:t>
      </w:r>
      <w:proofErr w:type="spellStart"/>
      <w:r w:rsidRPr="00FC7DAF">
        <w:rPr>
          <w:szCs w:val="22"/>
          <w:lang w:eastAsia="zh-CN"/>
        </w:rPr>
        <w:t>m.tikslas</w:t>
      </w:r>
      <w:proofErr w:type="spellEnd"/>
      <w:r w:rsidRPr="00FC7DAF">
        <w:rPr>
          <w:szCs w:val="22"/>
          <w:lang w:eastAsia="zh-CN"/>
        </w:rPr>
        <w:t xml:space="preserve"> pasiektas – užtikrinta 8</w:t>
      </w:r>
      <w:r w:rsidR="00D71986">
        <w:rPr>
          <w:szCs w:val="22"/>
          <w:lang w:eastAsia="zh-CN"/>
        </w:rPr>
        <w:t>5</w:t>
      </w:r>
      <w:r w:rsidRPr="00FC7DAF">
        <w:rPr>
          <w:szCs w:val="22"/>
          <w:lang w:eastAsia="zh-CN"/>
        </w:rPr>
        <w:t xml:space="preserve"> %.</w:t>
      </w:r>
    </w:p>
    <w:p w:rsidR="00FC7DAF" w:rsidRPr="006B1B83" w:rsidRDefault="006B1B83" w:rsidP="00FC7DAF">
      <w:pPr>
        <w:pStyle w:val="Sraopastraipa"/>
        <w:numPr>
          <w:ilvl w:val="1"/>
          <w:numId w:val="2"/>
        </w:numPr>
        <w:tabs>
          <w:tab w:val="left" w:pos="1134"/>
        </w:tabs>
        <w:suppressAutoHyphens/>
        <w:jc w:val="both"/>
        <w:rPr>
          <w:szCs w:val="22"/>
          <w:lang w:val="en-US" w:eastAsia="zh-CN"/>
        </w:rPr>
      </w:pPr>
      <w:r>
        <w:rPr>
          <w:szCs w:val="22"/>
          <w:lang w:val="en-US" w:eastAsia="zh-CN"/>
        </w:rPr>
        <w:t xml:space="preserve"> </w:t>
      </w:r>
      <w:proofErr w:type="spellStart"/>
      <w:r w:rsidRPr="006B1B83">
        <w:rPr>
          <w:szCs w:val="22"/>
          <w:lang w:val="en-US" w:eastAsia="zh-CN"/>
        </w:rPr>
        <w:t>v</w:t>
      </w:r>
      <w:r w:rsidR="00FC7DAF" w:rsidRPr="006B1B83">
        <w:rPr>
          <w:szCs w:val="22"/>
          <w:lang w:val="en-US" w:eastAsia="zh-CN"/>
        </w:rPr>
        <w:t>ykdyti</w:t>
      </w:r>
      <w:proofErr w:type="spellEnd"/>
      <w:r w:rsidR="00FC7DAF" w:rsidRPr="006B1B83">
        <w:rPr>
          <w:szCs w:val="22"/>
          <w:lang w:val="en-US" w:eastAsia="zh-CN"/>
        </w:rPr>
        <w:t xml:space="preserve"> VRM </w:t>
      </w:r>
      <w:proofErr w:type="spellStart"/>
      <w:r w:rsidR="00FC7DAF" w:rsidRPr="006B1B83">
        <w:rPr>
          <w:szCs w:val="22"/>
          <w:lang w:val="en-US" w:eastAsia="zh-CN"/>
        </w:rPr>
        <w:t>nustatyutus</w:t>
      </w:r>
      <w:proofErr w:type="spellEnd"/>
      <w:r w:rsidR="00FC7DAF" w:rsidRPr="006B1B83">
        <w:rPr>
          <w:szCs w:val="22"/>
          <w:lang w:val="en-US" w:eastAsia="zh-CN"/>
        </w:rPr>
        <w:t xml:space="preserve"> </w:t>
      </w:r>
      <w:proofErr w:type="spellStart"/>
      <w:r w:rsidR="00FC7DAF" w:rsidRPr="006B1B83">
        <w:rPr>
          <w:szCs w:val="22"/>
          <w:lang w:val="en-US" w:eastAsia="zh-CN"/>
        </w:rPr>
        <w:t>tikslus</w:t>
      </w:r>
      <w:proofErr w:type="spellEnd"/>
      <w:r w:rsidR="00FC7DAF" w:rsidRPr="006B1B83">
        <w:rPr>
          <w:szCs w:val="22"/>
          <w:lang w:val="en-US" w:eastAsia="zh-CN"/>
        </w:rPr>
        <w:t xml:space="preserve"> </w:t>
      </w:r>
      <w:proofErr w:type="spellStart"/>
      <w:r w:rsidR="00FC7DAF" w:rsidRPr="006B1B83">
        <w:rPr>
          <w:szCs w:val="22"/>
          <w:lang w:val="en-US" w:eastAsia="zh-CN"/>
        </w:rPr>
        <w:t>ir</w:t>
      </w:r>
      <w:proofErr w:type="spellEnd"/>
      <w:r w:rsidR="00FC7DAF" w:rsidRPr="006B1B83">
        <w:rPr>
          <w:szCs w:val="22"/>
          <w:lang w:val="en-US" w:eastAsia="zh-CN"/>
        </w:rPr>
        <w:t xml:space="preserve"> </w:t>
      </w:r>
      <w:proofErr w:type="spellStart"/>
      <w:r w:rsidR="00FC7DAF" w:rsidRPr="006B1B83">
        <w:rPr>
          <w:szCs w:val="22"/>
          <w:lang w:val="en-US" w:eastAsia="zh-CN"/>
        </w:rPr>
        <w:t>jų</w:t>
      </w:r>
      <w:proofErr w:type="spellEnd"/>
      <w:r w:rsidR="00FC7DAF" w:rsidRPr="006B1B83">
        <w:rPr>
          <w:szCs w:val="22"/>
          <w:lang w:val="en-US" w:eastAsia="zh-CN"/>
        </w:rPr>
        <w:t xml:space="preserve"> </w:t>
      </w:r>
      <w:proofErr w:type="spellStart"/>
      <w:r w:rsidR="00FC7DAF" w:rsidRPr="006B1B83">
        <w:rPr>
          <w:szCs w:val="22"/>
          <w:lang w:val="en-US" w:eastAsia="zh-CN"/>
        </w:rPr>
        <w:t>pasiekimo</w:t>
      </w:r>
      <w:proofErr w:type="spellEnd"/>
      <w:r w:rsidR="00FC7DAF" w:rsidRPr="006B1B83">
        <w:rPr>
          <w:szCs w:val="22"/>
          <w:lang w:val="en-US" w:eastAsia="zh-CN"/>
        </w:rPr>
        <w:t xml:space="preserve"> </w:t>
      </w:r>
      <w:proofErr w:type="spellStart"/>
      <w:r w:rsidR="00FC7DAF" w:rsidRPr="006B1B83">
        <w:rPr>
          <w:szCs w:val="22"/>
          <w:lang w:val="en-US" w:eastAsia="zh-CN"/>
        </w:rPr>
        <w:t>kriterijus</w:t>
      </w:r>
      <w:proofErr w:type="spellEnd"/>
      <w:r w:rsidR="00FC7DAF" w:rsidRPr="006B1B83">
        <w:rPr>
          <w:szCs w:val="22"/>
          <w:lang w:val="en-US" w:eastAsia="zh-CN"/>
        </w:rPr>
        <w:t>;</w:t>
      </w:r>
    </w:p>
    <w:p w:rsidR="00FC7DAF" w:rsidRDefault="00FC7DAF" w:rsidP="005B432F">
      <w:pPr>
        <w:tabs>
          <w:tab w:val="left" w:pos="0"/>
        </w:tabs>
        <w:suppressAutoHyphens/>
        <w:jc w:val="both"/>
        <w:rPr>
          <w:szCs w:val="22"/>
          <w:lang w:val="en-US" w:eastAsia="zh-CN"/>
        </w:rPr>
      </w:pPr>
      <w:r>
        <w:rPr>
          <w:b/>
          <w:szCs w:val="22"/>
          <w:lang w:val="en-US" w:eastAsia="zh-CN"/>
        </w:rPr>
        <w:t xml:space="preserve"> </w:t>
      </w:r>
      <w:r w:rsidR="00A04D93">
        <w:rPr>
          <w:b/>
          <w:szCs w:val="22"/>
          <w:lang w:val="en-US" w:eastAsia="zh-CN"/>
        </w:rPr>
        <w:t xml:space="preserve">                  </w:t>
      </w:r>
      <w:proofErr w:type="spellStart"/>
      <w:r w:rsidR="00A04D93">
        <w:rPr>
          <w:szCs w:val="22"/>
          <w:lang w:val="en-US" w:eastAsia="zh-CN"/>
        </w:rPr>
        <w:t>R</w:t>
      </w:r>
      <w:r w:rsidR="001F60F8">
        <w:rPr>
          <w:szCs w:val="22"/>
          <w:lang w:val="en-US" w:eastAsia="zh-CN"/>
        </w:rPr>
        <w:t>e</w:t>
      </w:r>
      <w:r w:rsidRPr="001F60F8">
        <w:rPr>
          <w:szCs w:val="22"/>
          <w:lang w:val="en-US" w:eastAsia="zh-CN"/>
        </w:rPr>
        <w:t>agavimo</w:t>
      </w:r>
      <w:proofErr w:type="spellEnd"/>
      <w:r w:rsidRPr="001F60F8">
        <w:rPr>
          <w:szCs w:val="22"/>
          <w:lang w:val="en-US" w:eastAsia="zh-CN"/>
        </w:rPr>
        <w:t xml:space="preserve"> </w:t>
      </w:r>
      <w:proofErr w:type="spellStart"/>
      <w:r w:rsidRPr="001F60F8">
        <w:rPr>
          <w:szCs w:val="22"/>
          <w:lang w:val="en-US" w:eastAsia="zh-CN"/>
        </w:rPr>
        <w:t>laikas</w:t>
      </w:r>
      <w:proofErr w:type="spellEnd"/>
      <w:r w:rsidRPr="001F60F8">
        <w:rPr>
          <w:szCs w:val="22"/>
          <w:lang w:val="en-US" w:eastAsia="zh-CN"/>
        </w:rPr>
        <w:t xml:space="preserve"> (</w:t>
      </w:r>
      <w:proofErr w:type="spellStart"/>
      <w:r w:rsidRPr="001F60F8">
        <w:rPr>
          <w:szCs w:val="22"/>
          <w:lang w:val="en-US" w:eastAsia="zh-CN"/>
        </w:rPr>
        <w:t>atvykimas</w:t>
      </w:r>
      <w:proofErr w:type="spellEnd"/>
      <w:r w:rsidRPr="001F60F8">
        <w:rPr>
          <w:szCs w:val="22"/>
          <w:lang w:val="en-US" w:eastAsia="zh-CN"/>
        </w:rPr>
        <w:t xml:space="preserve"> į </w:t>
      </w:r>
      <w:proofErr w:type="spellStart"/>
      <w:r w:rsidRPr="001F60F8">
        <w:rPr>
          <w:szCs w:val="22"/>
          <w:lang w:val="en-US" w:eastAsia="zh-CN"/>
        </w:rPr>
        <w:t>įvykio</w:t>
      </w:r>
      <w:proofErr w:type="spellEnd"/>
      <w:r w:rsidRPr="001F60F8">
        <w:rPr>
          <w:szCs w:val="22"/>
          <w:lang w:val="en-US" w:eastAsia="zh-CN"/>
        </w:rPr>
        <w:t xml:space="preserve"> </w:t>
      </w:r>
      <w:proofErr w:type="spellStart"/>
      <w:r w:rsidRPr="001F60F8">
        <w:rPr>
          <w:szCs w:val="22"/>
          <w:lang w:val="en-US" w:eastAsia="zh-CN"/>
        </w:rPr>
        <w:t>vietą</w:t>
      </w:r>
      <w:proofErr w:type="spellEnd"/>
      <w:r w:rsidRPr="001F60F8">
        <w:rPr>
          <w:szCs w:val="22"/>
          <w:lang w:val="en-US" w:eastAsia="zh-CN"/>
        </w:rPr>
        <w:t xml:space="preserve">) </w:t>
      </w:r>
      <w:proofErr w:type="spellStart"/>
      <w:r w:rsidRPr="001F60F8">
        <w:rPr>
          <w:szCs w:val="22"/>
          <w:lang w:val="en-US" w:eastAsia="zh-CN"/>
        </w:rPr>
        <w:t>visų</w:t>
      </w:r>
      <w:proofErr w:type="spellEnd"/>
      <w:r w:rsidRPr="001F60F8">
        <w:rPr>
          <w:szCs w:val="22"/>
          <w:lang w:val="en-US" w:eastAsia="zh-CN"/>
        </w:rPr>
        <w:t xml:space="preserve"> </w:t>
      </w:r>
      <w:proofErr w:type="spellStart"/>
      <w:r w:rsidRPr="001F60F8">
        <w:rPr>
          <w:szCs w:val="22"/>
          <w:lang w:val="en-US" w:eastAsia="zh-CN"/>
        </w:rPr>
        <w:t>iškvietimų</w:t>
      </w:r>
      <w:proofErr w:type="spellEnd"/>
      <w:r w:rsidRPr="001F60F8">
        <w:rPr>
          <w:szCs w:val="22"/>
          <w:lang w:val="en-US" w:eastAsia="zh-CN"/>
        </w:rPr>
        <w:t xml:space="preserve"> </w:t>
      </w:r>
      <w:proofErr w:type="spellStart"/>
      <w:r w:rsidRPr="001F60F8">
        <w:rPr>
          <w:szCs w:val="22"/>
          <w:lang w:val="en-US" w:eastAsia="zh-CN"/>
        </w:rPr>
        <w:t>atvėjais</w:t>
      </w:r>
      <w:proofErr w:type="spellEnd"/>
      <w:r w:rsidRPr="001F60F8">
        <w:rPr>
          <w:szCs w:val="22"/>
          <w:lang w:val="en-US" w:eastAsia="zh-CN"/>
        </w:rPr>
        <w:t xml:space="preserve">, </w:t>
      </w:r>
      <w:proofErr w:type="spellStart"/>
      <w:r w:rsidRPr="001F60F8">
        <w:rPr>
          <w:szCs w:val="22"/>
          <w:lang w:val="en-US" w:eastAsia="zh-CN"/>
        </w:rPr>
        <w:t>kaimo</w:t>
      </w:r>
      <w:proofErr w:type="spellEnd"/>
      <w:r w:rsidRPr="001F60F8">
        <w:rPr>
          <w:szCs w:val="22"/>
          <w:lang w:val="en-US" w:eastAsia="zh-CN"/>
        </w:rPr>
        <w:t xml:space="preserve"> </w:t>
      </w:r>
      <w:proofErr w:type="spellStart"/>
      <w:r w:rsidRPr="001F60F8">
        <w:rPr>
          <w:szCs w:val="22"/>
          <w:lang w:val="en-US" w:eastAsia="zh-CN"/>
        </w:rPr>
        <w:t>gyvenamosiose</w:t>
      </w:r>
      <w:proofErr w:type="spellEnd"/>
      <w:r w:rsidRPr="001F60F8">
        <w:rPr>
          <w:szCs w:val="22"/>
          <w:lang w:val="en-US" w:eastAsia="zh-CN"/>
        </w:rPr>
        <w:t xml:space="preserve"> </w:t>
      </w:r>
      <w:proofErr w:type="spellStart"/>
      <w:r w:rsidRPr="001F60F8">
        <w:rPr>
          <w:szCs w:val="22"/>
          <w:lang w:val="en-US" w:eastAsia="zh-CN"/>
        </w:rPr>
        <w:t>vietovėse</w:t>
      </w:r>
      <w:proofErr w:type="spellEnd"/>
      <w:r w:rsidRPr="001F60F8">
        <w:rPr>
          <w:szCs w:val="22"/>
          <w:lang w:val="en-US" w:eastAsia="zh-CN"/>
        </w:rPr>
        <w:t xml:space="preserve"> </w:t>
      </w:r>
      <w:proofErr w:type="spellStart"/>
      <w:proofErr w:type="gramStart"/>
      <w:r w:rsidRPr="001F60F8">
        <w:rPr>
          <w:szCs w:val="22"/>
          <w:lang w:val="en-US" w:eastAsia="zh-CN"/>
        </w:rPr>
        <w:t>pirmosios</w:t>
      </w:r>
      <w:proofErr w:type="spellEnd"/>
      <w:r w:rsidRPr="001F60F8">
        <w:rPr>
          <w:szCs w:val="22"/>
          <w:lang w:val="en-US" w:eastAsia="zh-CN"/>
        </w:rPr>
        <w:t xml:space="preserve"> </w:t>
      </w:r>
      <w:r w:rsidR="005B432F">
        <w:rPr>
          <w:szCs w:val="22"/>
          <w:lang w:val="en-US" w:eastAsia="zh-CN"/>
        </w:rPr>
        <w:t xml:space="preserve"> </w:t>
      </w:r>
      <w:r w:rsidRPr="001F60F8">
        <w:rPr>
          <w:szCs w:val="22"/>
          <w:lang w:val="en-US" w:eastAsia="zh-CN"/>
        </w:rPr>
        <w:t>SPT</w:t>
      </w:r>
      <w:proofErr w:type="gramEnd"/>
      <w:r w:rsidR="005B432F">
        <w:rPr>
          <w:szCs w:val="22"/>
          <w:lang w:val="en-US" w:eastAsia="zh-CN"/>
        </w:rPr>
        <w:t xml:space="preserve"> </w:t>
      </w:r>
      <w:r w:rsidRPr="001F60F8">
        <w:rPr>
          <w:szCs w:val="22"/>
          <w:lang w:val="en-US" w:eastAsia="zh-CN"/>
        </w:rPr>
        <w:t xml:space="preserve"> </w:t>
      </w:r>
      <w:proofErr w:type="spellStart"/>
      <w:r w:rsidRPr="001F60F8">
        <w:rPr>
          <w:szCs w:val="22"/>
          <w:lang w:val="en-US" w:eastAsia="zh-CN"/>
        </w:rPr>
        <w:t>pajėgos</w:t>
      </w:r>
      <w:proofErr w:type="spellEnd"/>
      <w:r w:rsidRPr="001F60F8">
        <w:rPr>
          <w:szCs w:val="22"/>
          <w:lang w:val="en-US" w:eastAsia="zh-CN"/>
        </w:rPr>
        <w:t xml:space="preserve"> į </w:t>
      </w:r>
      <w:proofErr w:type="spellStart"/>
      <w:r w:rsidRPr="001F60F8">
        <w:rPr>
          <w:szCs w:val="22"/>
          <w:lang w:val="en-US" w:eastAsia="zh-CN"/>
        </w:rPr>
        <w:t>įvykio</w:t>
      </w:r>
      <w:proofErr w:type="spellEnd"/>
      <w:r w:rsidRPr="001F60F8">
        <w:rPr>
          <w:szCs w:val="22"/>
          <w:lang w:val="en-US" w:eastAsia="zh-CN"/>
        </w:rPr>
        <w:t xml:space="preserve"> </w:t>
      </w:r>
      <w:proofErr w:type="spellStart"/>
      <w:r w:rsidRPr="001F60F8">
        <w:rPr>
          <w:szCs w:val="22"/>
          <w:lang w:val="en-US" w:eastAsia="zh-CN"/>
        </w:rPr>
        <w:t>vietą</w:t>
      </w:r>
      <w:proofErr w:type="spellEnd"/>
      <w:r w:rsidR="0057179A">
        <w:rPr>
          <w:szCs w:val="22"/>
          <w:lang w:val="en-US" w:eastAsia="zh-CN"/>
        </w:rPr>
        <w:t xml:space="preserve"> </w:t>
      </w:r>
      <w:proofErr w:type="spellStart"/>
      <w:r w:rsidR="0057179A">
        <w:rPr>
          <w:szCs w:val="22"/>
          <w:lang w:val="en-US" w:eastAsia="zh-CN"/>
        </w:rPr>
        <w:t>atvyksta</w:t>
      </w:r>
      <w:proofErr w:type="spellEnd"/>
      <w:r w:rsidRPr="001F60F8">
        <w:rPr>
          <w:szCs w:val="22"/>
          <w:lang w:val="en-US" w:eastAsia="zh-CN"/>
        </w:rPr>
        <w:t xml:space="preserve"> </w:t>
      </w:r>
      <w:proofErr w:type="spellStart"/>
      <w:r w:rsidRPr="001F60F8">
        <w:rPr>
          <w:szCs w:val="22"/>
          <w:lang w:val="en-US" w:eastAsia="zh-CN"/>
        </w:rPr>
        <w:t>iki</w:t>
      </w:r>
      <w:proofErr w:type="spellEnd"/>
      <w:r w:rsidRPr="001F60F8">
        <w:rPr>
          <w:szCs w:val="22"/>
          <w:lang w:val="en-US" w:eastAsia="zh-CN"/>
        </w:rPr>
        <w:t xml:space="preserve"> 18 min. </w:t>
      </w:r>
      <w:proofErr w:type="spellStart"/>
      <w:r w:rsidR="001F60F8">
        <w:rPr>
          <w:szCs w:val="22"/>
          <w:lang w:val="en-US" w:eastAsia="zh-CN"/>
        </w:rPr>
        <w:t>sudaro</w:t>
      </w:r>
      <w:proofErr w:type="spellEnd"/>
      <w:r w:rsidRPr="001F60F8">
        <w:rPr>
          <w:szCs w:val="22"/>
          <w:lang w:val="en-US" w:eastAsia="zh-CN"/>
        </w:rPr>
        <w:t xml:space="preserve"> 86 % </w:t>
      </w:r>
      <w:proofErr w:type="spellStart"/>
      <w:r w:rsidRPr="001F60F8">
        <w:rPr>
          <w:szCs w:val="22"/>
          <w:lang w:val="en-US" w:eastAsia="zh-CN"/>
        </w:rPr>
        <w:t>visų</w:t>
      </w:r>
      <w:proofErr w:type="spellEnd"/>
      <w:r w:rsidRPr="001F60F8">
        <w:rPr>
          <w:szCs w:val="22"/>
          <w:lang w:val="en-US" w:eastAsia="zh-CN"/>
        </w:rPr>
        <w:t xml:space="preserve"> </w:t>
      </w:r>
      <w:proofErr w:type="spellStart"/>
      <w:r w:rsidRPr="001F60F8">
        <w:rPr>
          <w:szCs w:val="22"/>
          <w:lang w:val="en-US" w:eastAsia="zh-CN"/>
        </w:rPr>
        <w:t>iškvietimų</w:t>
      </w:r>
      <w:proofErr w:type="spellEnd"/>
      <w:r w:rsidR="00A04D93">
        <w:rPr>
          <w:szCs w:val="22"/>
          <w:lang w:val="en-US" w:eastAsia="zh-CN"/>
        </w:rPr>
        <w:t xml:space="preserve">. </w:t>
      </w:r>
      <w:r w:rsidRPr="001F60F8">
        <w:rPr>
          <w:szCs w:val="22"/>
          <w:lang w:val="en-US" w:eastAsia="zh-CN"/>
        </w:rPr>
        <w:t xml:space="preserve"> </w:t>
      </w:r>
      <w:r w:rsidR="001F60F8">
        <w:rPr>
          <w:szCs w:val="22"/>
          <w:lang w:val="en-US" w:eastAsia="zh-CN"/>
        </w:rPr>
        <w:t xml:space="preserve">Tai </w:t>
      </w:r>
      <w:proofErr w:type="spellStart"/>
      <w:r w:rsidR="001F60F8">
        <w:rPr>
          <w:szCs w:val="22"/>
          <w:lang w:val="en-US" w:eastAsia="zh-CN"/>
        </w:rPr>
        <w:t>atitinka</w:t>
      </w:r>
      <w:proofErr w:type="spellEnd"/>
      <w:r w:rsidR="001F60F8">
        <w:rPr>
          <w:szCs w:val="22"/>
          <w:lang w:val="en-US" w:eastAsia="zh-CN"/>
        </w:rPr>
        <w:t xml:space="preserve"> </w:t>
      </w:r>
      <w:proofErr w:type="spellStart"/>
      <w:r w:rsidR="001F60F8">
        <w:rPr>
          <w:szCs w:val="22"/>
          <w:lang w:val="en-US" w:eastAsia="zh-CN"/>
        </w:rPr>
        <w:t>Priešgaisrinės</w:t>
      </w:r>
      <w:proofErr w:type="spellEnd"/>
      <w:r w:rsidR="001F60F8">
        <w:rPr>
          <w:szCs w:val="22"/>
          <w:lang w:val="en-US" w:eastAsia="zh-CN"/>
        </w:rPr>
        <w:t xml:space="preserve"> </w:t>
      </w:r>
      <w:proofErr w:type="spellStart"/>
      <w:r w:rsidR="001F60F8">
        <w:rPr>
          <w:szCs w:val="22"/>
          <w:lang w:val="en-US" w:eastAsia="zh-CN"/>
        </w:rPr>
        <w:t>saugos</w:t>
      </w:r>
      <w:proofErr w:type="spellEnd"/>
      <w:r w:rsidR="001F60F8">
        <w:rPr>
          <w:szCs w:val="22"/>
          <w:lang w:val="en-US" w:eastAsia="zh-CN"/>
        </w:rPr>
        <w:t xml:space="preserve"> </w:t>
      </w:r>
      <w:proofErr w:type="spellStart"/>
      <w:r w:rsidR="001F60F8">
        <w:rPr>
          <w:szCs w:val="22"/>
          <w:lang w:val="en-US" w:eastAsia="zh-CN"/>
        </w:rPr>
        <w:t>užtikrinimo</w:t>
      </w:r>
      <w:proofErr w:type="spellEnd"/>
      <w:r w:rsidR="001F60F8">
        <w:rPr>
          <w:szCs w:val="22"/>
          <w:lang w:val="en-US" w:eastAsia="zh-CN"/>
        </w:rPr>
        <w:t xml:space="preserve"> </w:t>
      </w:r>
      <w:proofErr w:type="spellStart"/>
      <w:r w:rsidR="001F60F8">
        <w:rPr>
          <w:szCs w:val="22"/>
          <w:lang w:val="en-US" w:eastAsia="zh-CN"/>
        </w:rPr>
        <w:t>standarte</w:t>
      </w:r>
      <w:proofErr w:type="spellEnd"/>
      <w:r w:rsidR="001F60F8">
        <w:rPr>
          <w:szCs w:val="22"/>
          <w:lang w:val="en-US" w:eastAsia="zh-CN"/>
        </w:rPr>
        <w:t xml:space="preserve"> </w:t>
      </w:r>
      <w:proofErr w:type="spellStart"/>
      <w:r w:rsidR="001F60F8">
        <w:rPr>
          <w:szCs w:val="22"/>
          <w:lang w:val="en-US" w:eastAsia="zh-CN"/>
        </w:rPr>
        <w:t>nustatyt</w:t>
      </w:r>
      <w:r w:rsidR="00726109">
        <w:rPr>
          <w:szCs w:val="22"/>
          <w:lang w:val="en-US" w:eastAsia="zh-CN"/>
        </w:rPr>
        <w:t>ą</w:t>
      </w:r>
      <w:proofErr w:type="spellEnd"/>
      <w:r w:rsidR="001F60F8">
        <w:rPr>
          <w:szCs w:val="22"/>
          <w:lang w:val="en-US" w:eastAsia="zh-CN"/>
        </w:rPr>
        <w:t xml:space="preserve"> </w:t>
      </w:r>
      <w:proofErr w:type="spellStart"/>
      <w:r w:rsidR="001F60F8">
        <w:rPr>
          <w:szCs w:val="22"/>
          <w:lang w:val="en-US" w:eastAsia="zh-CN"/>
        </w:rPr>
        <w:t>pajėgų</w:t>
      </w:r>
      <w:proofErr w:type="spellEnd"/>
      <w:r w:rsidR="001F60F8">
        <w:rPr>
          <w:szCs w:val="22"/>
          <w:lang w:val="en-US" w:eastAsia="zh-CN"/>
        </w:rPr>
        <w:t xml:space="preserve"> </w:t>
      </w:r>
      <w:proofErr w:type="spellStart"/>
      <w:r w:rsidR="001F60F8">
        <w:rPr>
          <w:szCs w:val="22"/>
          <w:lang w:val="en-US" w:eastAsia="zh-CN"/>
        </w:rPr>
        <w:t>reagavimo</w:t>
      </w:r>
      <w:proofErr w:type="spellEnd"/>
      <w:r w:rsidR="001F60F8">
        <w:rPr>
          <w:szCs w:val="22"/>
          <w:lang w:val="en-US" w:eastAsia="zh-CN"/>
        </w:rPr>
        <w:t xml:space="preserve"> į </w:t>
      </w:r>
      <w:proofErr w:type="spellStart"/>
      <w:r w:rsidR="001F60F8">
        <w:rPr>
          <w:szCs w:val="22"/>
          <w:lang w:val="en-US" w:eastAsia="zh-CN"/>
        </w:rPr>
        <w:t>pagalbos</w:t>
      </w:r>
      <w:proofErr w:type="spellEnd"/>
      <w:r w:rsidR="001F60F8">
        <w:rPr>
          <w:szCs w:val="22"/>
          <w:lang w:val="en-US" w:eastAsia="zh-CN"/>
        </w:rPr>
        <w:t xml:space="preserve"> </w:t>
      </w:r>
      <w:proofErr w:type="spellStart"/>
      <w:r w:rsidR="001F60F8">
        <w:rPr>
          <w:szCs w:val="22"/>
          <w:lang w:val="en-US" w:eastAsia="zh-CN"/>
        </w:rPr>
        <w:t>prašymus</w:t>
      </w:r>
      <w:proofErr w:type="spellEnd"/>
      <w:r w:rsidR="001F60F8">
        <w:rPr>
          <w:szCs w:val="22"/>
          <w:lang w:val="en-US" w:eastAsia="zh-CN"/>
        </w:rPr>
        <w:t xml:space="preserve">, </w:t>
      </w:r>
      <w:proofErr w:type="spellStart"/>
      <w:r w:rsidR="001F60F8">
        <w:rPr>
          <w:szCs w:val="22"/>
          <w:lang w:val="en-US" w:eastAsia="zh-CN"/>
        </w:rPr>
        <w:t>išvykimo</w:t>
      </w:r>
      <w:proofErr w:type="spellEnd"/>
      <w:r w:rsidR="001F60F8">
        <w:rPr>
          <w:szCs w:val="22"/>
          <w:lang w:val="en-US" w:eastAsia="zh-CN"/>
        </w:rPr>
        <w:t xml:space="preserve"> </w:t>
      </w:r>
      <w:proofErr w:type="spellStart"/>
      <w:r w:rsidR="001F60F8">
        <w:rPr>
          <w:szCs w:val="22"/>
          <w:lang w:val="en-US" w:eastAsia="zh-CN"/>
        </w:rPr>
        <w:t>ir</w:t>
      </w:r>
      <w:proofErr w:type="spellEnd"/>
      <w:r w:rsidR="001F60F8">
        <w:rPr>
          <w:szCs w:val="22"/>
          <w:lang w:val="en-US" w:eastAsia="zh-CN"/>
        </w:rPr>
        <w:t xml:space="preserve"> </w:t>
      </w:r>
      <w:proofErr w:type="spellStart"/>
      <w:r w:rsidR="001F60F8">
        <w:rPr>
          <w:szCs w:val="22"/>
          <w:lang w:val="en-US" w:eastAsia="zh-CN"/>
        </w:rPr>
        <w:t>atvykimo</w:t>
      </w:r>
      <w:proofErr w:type="spellEnd"/>
      <w:r w:rsidR="001F60F8">
        <w:rPr>
          <w:szCs w:val="22"/>
          <w:lang w:val="en-US" w:eastAsia="zh-CN"/>
        </w:rPr>
        <w:t xml:space="preserve"> į </w:t>
      </w:r>
      <w:proofErr w:type="spellStart"/>
      <w:r w:rsidR="001F60F8">
        <w:rPr>
          <w:szCs w:val="22"/>
          <w:lang w:val="en-US" w:eastAsia="zh-CN"/>
        </w:rPr>
        <w:t>įvykio</w:t>
      </w:r>
      <w:proofErr w:type="spellEnd"/>
      <w:r w:rsidR="001F60F8">
        <w:rPr>
          <w:szCs w:val="22"/>
          <w:lang w:val="en-US" w:eastAsia="zh-CN"/>
        </w:rPr>
        <w:t xml:space="preserve"> </w:t>
      </w:r>
      <w:proofErr w:type="spellStart"/>
      <w:r w:rsidR="001F60F8">
        <w:rPr>
          <w:szCs w:val="22"/>
          <w:lang w:val="en-US" w:eastAsia="zh-CN"/>
        </w:rPr>
        <w:t>vietą</w:t>
      </w:r>
      <w:proofErr w:type="spellEnd"/>
      <w:r w:rsidR="001F60F8">
        <w:rPr>
          <w:szCs w:val="22"/>
          <w:lang w:val="en-US" w:eastAsia="zh-CN"/>
        </w:rPr>
        <w:t xml:space="preserve"> </w:t>
      </w:r>
      <w:proofErr w:type="spellStart"/>
      <w:r w:rsidR="001F60F8">
        <w:rPr>
          <w:szCs w:val="22"/>
          <w:lang w:val="en-US" w:eastAsia="zh-CN"/>
        </w:rPr>
        <w:t>laiko</w:t>
      </w:r>
      <w:proofErr w:type="spellEnd"/>
      <w:r w:rsidR="001F60F8">
        <w:rPr>
          <w:szCs w:val="22"/>
          <w:lang w:val="en-US" w:eastAsia="zh-CN"/>
        </w:rPr>
        <w:t xml:space="preserve"> </w:t>
      </w:r>
      <w:proofErr w:type="spellStart"/>
      <w:r w:rsidR="001F60F8">
        <w:rPr>
          <w:szCs w:val="22"/>
          <w:lang w:val="en-US" w:eastAsia="zh-CN"/>
        </w:rPr>
        <w:t>trukmės</w:t>
      </w:r>
      <w:proofErr w:type="spellEnd"/>
      <w:r w:rsidR="001F60F8">
        <w:rPr>
          <w:szCs w:val="22"/>
          <w:lang w:val="en-US" w:eastAsia="zh-CN"/>
        </w:rPr>
        <w:t xml:space="preserve"> </w:t>
      </w:r>
      <w:proofErr w:type="spellStart"/>
      <w:r w:rsidR="001F60F8">
        <w:rPr>
          <w:szCs w:val="22"/>
          <w:lang w:val="en-US" w:eastAsia="zh-CN"/>
        </w:rPr>
        <w:t>kriterijų</w:t>
      </w:r>
      <w:proofErr w:type="spellEnd"/>
      <w:r w:rsidR="005B432F">
        <w:rPr>
          <w:szCs w:val="22"/>
          <w:lang w:val="en-US" w:eastAsia="zh-CN"/>
        </w:rPr>
        <w:t xml:space="preserve"> </w:t>
      </w:r>
      <w:r w:rsidR="001F60F8">
        <w:rPr>
          <w:szCs w:val="22"/>
          <w:lang w:val="en-US" w:eastAsia="zh-CN"/>
        </w:rPr>
        <w:t>(</w:t>
      </w:r>
      <w:proofErr w:type="spellStart"/>
      <w:r w:rsidR="001F60F8">
        <w:rPr>
          <w:szCs w:val="22"/>
          <w:lang w:val="en-US" w:eastAsia="zh-CN"/>
        </w:rPr>
        <w:t>reikalaujama</w:t>
      </w:r>
      <w:proofErr w:type="spellEnd"/>
      <w:r w:rsidR="001F60F8">
        <w:rPr>
          <w:szCs w:val="22"/>
          <w:lang w:val="en-US" w:eastAsia="zh-CN"/>
        </w:rPr>
        <w:t xml:space="preserve"> per </w:t>
      </w:r>
      <w:proofErr w:type="spellStart"/>
      <w:r w:rsidR="001F60F8">
        <w:rPr>
          <w:szCs w:val="22"/>
          <w:lang w:val="en-US" w:eastAsia="zh-CN"/>
        </w:rPr>
        <w:t>metus</w:t>
      </w:r>
      <w:proofErr w:type="spellEnd"/>
      <w:r w:rsidR="001F60F8">
        <w:rPr>
          <w:szCs w:val="22"/>
          <w:lang w:val="en-US" w:eastAsia="zh-CN"/>
        </w:rPr>
        <w:t xml:space="preserve"> ne </w:t>
      </w:r>
      <w:proofErr w:type="spellStart"/>
      <w:r w:rsidR="001F60F8">
        <w:rPr>
          <w:szCs w:val="22"/>
          <w:lang w:val="en-US" w:eastAsia="zh-CN"/>
        </w:rPr>
        <w:t>mažiau</w:t>
      </w:r>
      <w:proofErr w:type="spellEnd"/>
      <w:r w:rsidR="001F60F8">
        <w:rPr>
          <w:szCs w:val="22"/>
          <w:lang w:val="en-US" w:eastAsia="zh-CN"/>
        </w:rPr>
        <w:t xml:space="preserve"> </w:t>
      </w:r>
      <w:proofErr w:type="spellStart"/>
      <w:r w:rsidR="001F60F8">
        <w:rPr>
          <w:szCs w:val="22"/>
          <w:lang w:val="en-US" w:eastAsia="zh-CN"/>
        </w:rPr>
        <w:t>kaip</w:t>
      </w:r>
      <w:proofErr w:type="spellEnd"/>
      <w:r w:rsidR="001F60F8">
        <w:rPr>
          <w:szCs w:val="22"/>
          <w:lang w:val="en-US" w:eastAsia="zh-CN"/>
        </w:rPr>
        <w:t xml:space="preserve"> 80 </w:t>
      </w:r>
      <w:r w:rsidR="00726109">
        <w:rPr>
          <w:szCs w:val="22"/>
          <w:lang w:val="en-US" w:eastAsia="zh-CN"/>
        </w:rPr>
        <w:t>%</w:t>
      </w:r>
      <w:r w:rsidR="001F60F8">
        <w:rPr>
          <w:szCs w:val="22"/>
          <w:lang w:val="en-US" w:eastAsia="zh-CN"/>
        </w:rPr>
        <w:t xml:space="preserve"> </w:t>
      </w:r>
      <w:proofErr w:type="spellStart"/>
      <w:r w:rsidR="001F60F8">
        <w:rPr>
          <w:szCs w:val="22"/>
          <w:lang w:val="en-US" w:eastAsia="zh-CN"/>
        </w:rPr>
        <w:t>visų</w:t>
      </w:r>
      <w:proofErr w:type="spellEnd"/>
      <w:r w:rsidR="001F60F8">
        <w:rPr>
          <w:szCs w:val="22"/>
          <w:lang w:val="en-US" w:eastAsia="zh-CN"/>
        </w:rPr>
        <w:t xml:space="preserve"> </w:t>
      </w:r>
      <w:proofErr w:type="spellStart"/>
      <w:r w:rsidR="001F60F8">
        <w:rPr>
          <w:szCs w:val="22"/>
          <w:lang w:val="en-US" w:eastAsia="zh-CN"/>
        </w:rPr>
        <w:t>pirmųjų</w:t>
      </w:r>
      <w:proofErr w:type="spellEnd"/>
      <w:r w:rsidR="001F60F8">
        <w:rPr>
          <w:szCs w:val="22"/>
          <w:lang w:val="en-US" w:eastAsia="zh-CN"/>
        </w:rPr>
        <w:t xml:space="preserve"> </w:t>
      </w:r>
      <w:proofErr w:type="spellStart"/>
      <w:r w:rsidR="001F60F8">
        <w:rPr>
          <w:szCs w:val="22"/>
          <w:lang w:val="en-US" w:eastAsia="zh-CN"/>
        </w:rPr>
        <w:t>pajėgų</w:t>
      </w:r>
      <w:proofErr w:type="spellEnd"/>
      <w:r w:rsidR="001F60F8">
        <w:rPr>
          <w:szCs w:val="22"/>
          <w:lang w:val="en-US" w:eastAsia="zh-CN"/>
        </w:rPr>
        <w:t xml:space="preserve"> </w:t>
      </w:r>
      <w:proofErr w:type="spellStart"/>
      <w:r w:rsidR="001F60F8">
        <w:rPr>
          <w:szCs w:val="22"/>
          <w:lang w:val="en-US" w:eastAsia="zh-CN"/>
        </w:rPr>
        <w:t>atvykimo</w:t>
      </w:r>
      <w:proofErr w:type="spellEnd"/>
      <w:r w:rsidR="001F60F8">
        <w:rPr>
          <w:szCs w:val="22"/>
          <w:lang w:val="en-US" w:eastAsia="zh-CN"/>
        </w:rPr>
        <w:t xml:space="preserve"> į </w:t>
      </w:r>
      <w:proofErr w:type="spellStart"/>
      <w:r w:rsidR="001F60F8">
        <w:rPr>
          <w:szCs w:val="22"/>
          <w:lang w:val="en-US" w:eastAsia="zh-CN"/>
        </w:rPr>
        <w:t>įvykio</w:t>
      </w:r>
      <w:proofErr w:type="spellEnd"/>
      <w:r w:rsidR="001F60F8">
        <w:rPr>
          <w:szCs w:val="22"/>
          <w:lang w:val="en-US" w:eastAsia="zh-CN"/>
        </w:rPr>
        <w:t xml:space="preserve"> </w:t>
      </w:r>
      <w:proofErr w:type="spellStart"/>
      <w:proofErr w:type="gramStart"/>
      <w:r w:rsidR="001F60F8">
        <w:rPr>
          <w:szCs w:val="22"/>
          <w:lang w:val="en-US" w:eastAsia="zh-CN"/>
        </w:rPr>
        <w:t>vietą</w:t>
      </w:r>
      <w:proofErr w:type="spellEnd"/>
      <w:r w:rsidR="005B432F">
        <w:rPr>
          <w:szCs w:val="22"/>
          <w:lang w:val="en-US" w:eastAsia="zh-CN"/>
        </w:rPr>
        <w:t xml:space="preserve"> </w:t>
      </w:r>
      <w:r w:rsidR="00726109">
        <w:rPr>
          <w:szCs w:val="22"/>
          <w:lang w:val="en-US" w:eastAsia="zh-CN"/>
        </w:rPr>
        <w:t xml:space="preserve"> </w:t>
      </w:r>
      <w:proofErr w:type="spellStart"/>
      <w:r w:rsidR="00726109">
        <w:rPr>
          <w:szCs w:val="22"/>
          <w:lang w:val="en-US" w:eastAsia="zh-CN"/>
        </w:rPr>
        <w:t>laikas</w:t>
      </w:r>
      <w:proofErr w:type="spellEnd"/>
      <w:proofErr w:type="gramEnd"/>
      <w:r w:rsidR="00726109">
        <w:rPr>
          <w:szCs w:val="22"/>
          <w:lang w:val="en-US" w:eastAsia="zh-CN"/>
        </w:rPr>
        <w:t xml:space="preserve"> </w:t>
      </w:r>
      <w:proofErr w:type="spellStart"/>
      <w:r w:rsidR="00726109">
        <w:rPr>
          <w:szCs w:val="22"/>
          <w:lang w:val="en-US" w:eastAsia="zh-CN"/>
        </w:rPr>
        <w:t>neviršytų</w:t>
      </w:r>
      <w:proofErr w:type="spellEnd"/>
      <w:r w:rsidR="00726109">
        <w:rPr>
          <w:szCs w:val="22"/>
          <w:lang w:val="en-US" w:eastAsia="zh-CN"/>
        </w:rPr>
        <w:t xml:space="preserve"> </w:t>
      </w:r>
      <w:proofErr w:type="spellStart"/>
      <w:r w:rsidR="00726109">
        <w:rPr>
          <w:szCs w:val="22"/>
          <w:lang w:val="en-US" w:eastAsia="zh-CN"/>
        </w:rPr>
        <w:t>nustatytų</w:t>
      </w:r>
      <w:proofErr w:type="spellEnd"/>
      <w:r w:rsidR="00726109">
        <w:rPr>
          <w:szCs w:val="22"/>
          <w:lang w:val="en-US" w:eastAsia="zh-CN"/>
        </w:rPr>
        <w:t xml:space="preserve"> </w:t>
      </w:r>
      <w:proofErr w:type="spellStart"/>
      <w:r w:rsidR="00726109">
        <w:rPr>
          <w:szCs w:val="22"/>
          <w:lang w:val="en-US" w:eastAsia="zh-CN"/>
        </w:rPr>
        <w:t>kriterijų</w:t>
      </w:r>
      <w:proofErr w:type="spellEnd"/>
      <w:r w:rsidR="001F60F8">
        <w:rPr>
          <w:szCs w:val="22"/>
          <w:lang w:val="en-US" w:eastAsia="zh-CN"/>
        </w:rPr>
        <w:t>).</w:t>
      </w:r>
    </w:p>
    <w:p w:rsidR="00726109" w:rsidRPr="006B1B83" w:rsidRDefault="00726109" w:rsidP="00726109">
      <w:pPr>
        <w:pStyle w:val="Sraopastraipa"/>
        <w:numPr>
          <w:ilvl w:val="1"/>
          <w:numId w:val="2"/>
        </w:numPr>
        <w:tabs>
          <w:tab w:val="left" w:pos="1134"/>
        </w:tabs>
        <w:suppressAutoHyphens/>
        <w:jc w:val="both"/>
        <w:rPr>
          <w:szCs w:val="22"/>
          <w:lang w:eastAsia="zh-CN"/>
        </w:rPr>
      </w:pPr>
      <w:r>
        <w:rPr>
          <w:szCs w:val="22"/>
          <w:lang w:eastAsia="zh-CN"/>
        </w:rPr>
        <w:t xml:space="preserve"> </w:t>
      </w:r>
      <w:r w:rsidR="006B1B83" w:rsidRPr="006B1B83">
        <w:rPr>
          <w:szCs w:val="22"/>
          <w:lang w:eastAsia="zh-CN"/>
        </w:rPr>
        <w:t>k</w:t>
      </w:r>
      <w:r w:rsidRPr="006B1B83">
        <w:rPr>
          <w:szCs w:val="22"/>
          <w:lang w:eastAsia="zh-CN"/>
        </w:rPr>
        <w:t>elti ugniagesių kvalifikaciją;</w:t>
      </w:r>
    </w:p>
    <w:p w:rsidR="00726109" w:rsidRDefault="00A04D93" w:rsidP="00422E3F">
      <w:pPr>
        <w:tabs>
          <w:tab w:val="left" w:pos="1134"/>
        </w:tabs>
        <w:suppressAutoHyphens/>
        <w:jc w:val="both"/>
        <w:rPr>
          <w:szCs w:val="22"/>
          <w:lang w:eastAsia="zh-CN"/>
        </w:rPr>
      </w:pPr>
      <w:r>
        <w:rPr>
          <w:szCs w:val="22"/>
          <w:lang w:eastAsia="zh-CN"/>
        </w:rPr>
        <w:t xml:space="preserve">                    B</w:t>
      </w:r>
      <w:r w:rsidR="00726109" w:rsidRPr="00422E3F">
        <w:rPr>
          <w:szCs w:val="22"/>
          <w:lang w:eastAsia="zh-CN"/>
        </w:rPr>
        <w:t>uvo vykdomi praktinių</w:t>
      </w:r>
      <w:r w:rsidR="00422E3F" w:rsidRPr="00422E3F">
        <w:rPr>
          <w:szCs w:val="22"/>
          <w:lang w:eastAsia="zh-CN"/>
        </w:rPr>
        <w:t xml:space="preserve"> įgūdžių ir teorinių žinių, </w:t>
      </w:r>
      <w:r w:rsidR="00761F8A">
        <w:rPr>
          <w:szCs w:val="22"/>
          <w:lang w:eastAsia="zh-CN"/>
        </w:rPr>
        <w:t xml:space="preserve"> </w:t>
      </w:r>
      <w:r w:rsidR="00422E3F" w:rsidRPr="00422E3F">
        <w:rPr>
          <w:szCs w:val="22"/>
          <w:lang w:eastAsia="zh-CN"/>
        </w:rPr>
        <w:t>fizini</w:t>
      </w:r>
      <w:r w:rsidR="00761F8A">
        <w:rPr>
          <w:szCs w:val="22"/>
          <w:lang w:eastAsia="zh-CN"/>
        </w:rPr>
        <w:t>o</w:t>
      </w:r>
      <w:r w:rsidR="00422E3F" w:rsidRPr="00422E3F">
        <w:rPr>
          <w:szCs w:val="22"/>
          <w:lang w:eastAsia="zh-CN"/>
        </w:rPr>
        <w:t xml:space="preserve"> </w:t>
      </w:r>
      <w:r w:rsidR="00761F8A">
        <w:rPr>
          <w:szCs w:val="22"/>
          <w:lang w:eastAsia="zh-CN"/>
        </w:rPr>
        <w:t>pasirengimo patikrinimai</w:t>
      </w:r>
      <w:r w:rsidR="00422E3F" w:rsidRPr="00422E3F">
        <w:rPr>
          <w:szCs w:val="22"/>
          <w:lang w:eastAsia="zh-CN"/>
        </w:rPr>
        <w:t xml:space="preserve"> (atitinka 100 % fizinio </w:t>
      </w:r>
      <w:proofErr w:type="spellStart"/>
      <w:r w:rsidR="00422E3F" w:rsidRPr="00422E3F">
        <w:rPr>
          <w:szCs w:val="22"/>
          <w:lang w:eastAsia="zh-CN"/>
        </w:rPr>
        <w:t>parengtumo</w:t>
      </w:r>
      <w:proofErr w:type="spellEnd"/>
      <w:r w:rsidR="00422E3F" w:rsidRPr="00422E3F">
        <w:rPr>
          <w:szCs w:val="22"/>
          <w:lang w:eastAsia="zh-CN"/>
        </w:rPr>
        <w:t xml:space="preserve"> reikalavimus ), organizuojamos pratybos</w:t>
      </w:r>
      <w:r w:rsidR="00422E3F">
        <w:rPr>
          <w:szCs w:val="22"/>
          <w:lang w:eastAsia="zh-CN"/>
        </w:rPr>
        <w:t>.</w:t>
      </w:r>
    </w:p>
    <w:p w:rsidR="00422E3F" w:rsidRPr="006B1B83" w:rsidRDefault="009343D7" w:rsidP="009343D7">
      <w:pPr>
        <w:tabs>
          <w:tab w:val="left" w:pos="1134"/>
        </w:tabs>
        <w:suppressAutoHyphens/>
        <w:jc w:val="both"/>
        <w:rPr>
          <w:szCs w:val="22"/>
          <w:lang w:eastAsia="zh-CN"/>
        </w:rPr>
      </w:pPr>
      <w:r w:rsidRPr="009343D7">
        <w:rPr>
          <w:szCs w:val="22"/>
          <w:lang w:eastAsia="zh-CN"/>
        </w:rPr>
        <w:t xml:space="preserve">  </w:t>
      </w:r>
      <w:r>
        <w:rPr>
          <w:szCs w:val="22"/>
          <w:lang w:eastAsia="zh-CN"/>
        </w:rPr>
        <w:t xml:space="preserve">                  </w:t>
      </w:r>
      <w:r w:rsidRPr="006B1B83">
        <w:rPr>
          <w:szCs w:val="22"/>
          <w:lang w:eastAsia="zh-CN"/>
        </w:rPr>
        <w:t>2.  Gerinti darbuotojų darbo sąlygas;</w:t>
      </w:r>
    </w:p>
    <w:p w:rsidR="009343D7" w:rsidRDefault="00A04D93" w:rsidP="009343D7">
      <w:pPr>
        <w:tabs>
          <w:tab w:val="left" w:pos="1134"/>
        </w:tabs>
        <w:suppressAutoHyphens/>
        <w:jc w:val="both"/>
        <w:rPr>
          <w:sz w:val="22"/>
          <w:szCs w:val="22"/>
          <w:lang w:eastAsia="zh-CN"/>
        </w:rPr>
      </w:pPr>
      <w:r>
        <w:rPr>
          <w:color w:val="000000" w:themeColor="text1"/>
          <w:szCs w:val="24"/>
          <w:lang w:eastAsia="lt-LT"/>
        </w:rPr>
        <w:t xml:space="preserve">                    </w:t>
      </w:r>
      <w:r w:rsidR="009343D7">
        <w:rPr>
          <w:color w:val="000000" w:themeColor="text1"/>
          <w:szCs w:val="24"/>
          <w:lang w:eastAsia="lt-LT"/>
        </w:rPr>
        <w:t>Prienų ugniagesių komandos patalpose įrengtos asmens higienos patalpas su prausykla ir tualetu.  Adutiškio ugniagesių komandos patalpose įrengtas vandentiekis.</w:t>
      </w:r>
    </w:p>
    <w:p w:rsidR="009343D7" w:rsidRPr="006B1B83" w:rsidRDefault="004D33FD" w:rsidP="004D33FD">
      <w:pPr>
        <w:rPr>
          <w:lang w:eastAsia="zh-CN"/>
        </w:rPr>
      </w:pPr>
      <w:r>
        <w:rPr>
          <w:b/>
          <w:lang w:eastAsia="zh-CN"/>
        </w:rPr>
        <w:t xml:space="preserve">                    </w:t>
      </w:r>
      <w:r w:rsidR="009343D7" w:rsidRPr="006B1B83">
        <w:rPr>
          <w:lang w:eastAsia="zh-CN"/>
        </w:rPr>
        <w:t>3.  Nelaimių ir netekčių gaisruose mažinimui vykdyti prevencines priemones ir švietėjišką veiklą</w:t>
      </w:r>
      <w:r w:rsidR="006B1B83">
        <w:rPr>
          <w:lang w:eastAsia="zh-CN"/>
        </w:rPr>
        <w:t>:</w:t>
      </w:r>
    </w:p>
    <w:p w:rsidR="007C7708" w:rsidRDefault="00A04D93" w:rsidP="00ED668B">
      <w:pPr>
        <w:tabs>
          <w:tab w:val="left" w:pos="11550"/>
        </w:tabs>
        <w:ind w:right="-739"/>
        <w:rPr>
          <w:color w:val="000000" w:themeColor="text1"/>
          <w:szCs w:val="24"/>
          <w:lang w:eastAsia="lt-LT"/>
        </w:rPr>
      </w:pPr>
      <w:r>
        <w:rPr>
          <w:color w:val="000000" w:themeColor="text1"/>
          <w:szCs w:val="24"/>
          <w:lang w:eastAsia="lt-LT"/>
        </w:rPr>
        <w:t xml:space="preserve">                    </w:t>
      </w:r>
      <w:r w:rsidR="006B1B83">
        <w:rPr>
          <w:color w:val="000000" w:themeColor="text1"/>
          <w:szCs w:val="24"/>
          <w:lang w:eastAsia="lt-LT"/>
        </w:rPr>
        <w:t>K</w:t>
      </w:r>
      <w:r w:rsidR="00BD5340">
        <w:rPr>
          <w:color w:val="000000" w:themeColor="text1"/>
          <w:szCs w:val="24"/>
          <w:lang w:eastAsia="lt-LT"/>
        </w:rPr>
        <w:t>artu su Švenčionių VPGT</w:t>
      </w:r>
      <w:r w:rsidR="00ED668B">
        <w:rPr>
          <w:color w:val="000000" w:themeColor="text1"/>
          <w:szCs w:val="24"/>
          <w:lang w:eastAsia="lt-LT"/>
        </w:rPr>
        <w:t xml:space="preserve"> dalyvavome prevencinėje akcijoje „ Padėk artimui“,</w:t>
      </w:r>
      <w:r w:rsidR="00BD5340">
        <w:rPr>
          <w:color w:val="000000" w:themeColor="text1"/>
          <w:szCs w:val="24"/>
          <w:lang w:eastAsia="lt-LT"/>
        </w:rPr>
        <w:t xml:space="preserve"> lankėme vienišus, senyvo amžiaus, neįgalius, turinys </w:t>
      </w:r>
      <w:proofErr w:type="spellStart"/>
      <w:r w:rsidR="00BD5340">
        <w:rPr>
          <w:color w:val="000000" w:themeColor="text1"/>
          <w:szCs w:val="24"/>
          <w:lang w:eastAsia="lt-LT"/>
        </w:rPr>
        <w:t>spec</w:t>
      </w:r>
      <w:proofErr w:type="spellEnd"/>
      <w:r w:rsidR="00BD5340">
        <w:rPr>
          <w:color w:val="000000" w:themeColor="text1"/>
          <w:szCs w:val="24"/>
          <w:lang w:eastAsia="lt-LT"/>
        </w:rPr>
        <w:t>. poreikių, gyvenan</w:t>
      </w:r>
      <w:r w:rsidR="004D33FD">
        <w:rPr>
          <w:color w:val="000000" w:themeColor="text1"/>
          <w:szCs w:val="24"/>
          <w:lang w:eastAsia="lt-LT"/>
        </w:rPr>
        <w:t xml:space="preserve">čius </w:t>
      </w:r>
      <w:r w:rsidR="00BD5340">
        <w:rPr>
          <w:color w:val="000000" w:themeColor="text1"/>
          <w:szCs w:val="24"/>
          <w:lang w:eastAsia="lt-LT"/>
        </w:rPr>
        <w:t xml:space="preserve"> riziką keliančiuose būstuose </w:t>
      </w:r>
    </w:p>
    <w:p w:rsidR="007C7708" w:rsidRDefault="00BD5340" w:rsidP="00ED668B">
      <w:pPr>
        <w:tabs>
          <w:tab w:val="left" w:pos="11550"/>
        </w:tabs>
        <w:ind w:right="-739"/>
        <w:rPr>
          <w:szCs w:val="24"/>
          <w:lang w:eastAsia="zh-CN"/>
        </w:rPr>
      </w:pPr>
      <w:r>
        <w:rPr>
          <w:color w:val="000000" w:themeColor="text1"/>
          <w:szCs w:val="24"/>
          <w:lang w:eastAsia="lt-LT"/>
        </w:rPr>
        <w:t>asmen</w:t>
      </w:r>
      <w:r w:rsidR="004D33FD">
        <w:rPr>
          <w:color w:val="000000" w:themeColor="text1"/>
          <w:szCs w:val="24"/>
          <w:lang w:eastAsia="lt-LT"/>
        </w:rPr>
        <w:t>i</w:t>
      </w:r>
      <w:r>
        <w:rPr>
          <w:color w:val="000000" w:themeColor="text1"/>
          <w:szCs w:val="24"/>
          <w:lang w:eastAsia="lt-LT"/>
        </w:rPr>
        <w:t xml:space="preserve">s, įrenginėjome </w:t>
      </w:r>
      <w:r w:rsidR="004D33FD">
        <w:rPr>
          <w:color w:val="000000" w:themeColor="text1"/>
          <w:szCs w:val="24"/>
          <w:lang w:eastAsia="lt-LT"/>
        </w:rPr>
        <w:t>pagal poreikį dūmų detektorius</w:t>
      </w:r>
      <w:r w:rsidR="00ED668B">
        <w:rPr>
          <w:color w:val="000000" w:themeColor="text1"/>
          <w:szCs w:val="24"/>
          <w:lang w:eastAsia="lt-LT"/>
        </w:rPr>
        <w:t xml:space="preserve"> </w:t>
      </w:r>
      <w:r w:rsidR="004D33FD">
        <w:rPr>
          <w:szCs w:val="24"/>
          <w:lang w:eastAsia="zh-CN"/>
        </w:rPr>
        <w:t>(</w:t>
      </w:r>
      <w:r w:rsidR="009343D7">
        <w:rPr>
          <w:szCs w:val="24"/>
          <w:lang w:eastAsia="zh-CN"/>
        </w:rPr>
        <w:t xml:space="preserve">pagal gaisrų prevencijos programą už  </w:t>
      </w:r>
    </w:p>
    <w:p w:rsidR="007C7708" w:rsidRDefault="009343D7" w:rsidP="00ED668B">
      <w:pPr>
        <w:tabs>
          <w:tab w:val="left" w:pos="11550"/>
        </w:tabs>
        <w:ind w:right="-739"/>
        <w:rPr>
          <w:szCs w:val="24"/>
          <w:lang w:eastAsia="zh-CN"/>
        </w:rPr>
      </w:pPr>
      <w:r>
        <w:rPr>
          <w:szCs w:val="24"/>
          <w:lang w:eastAsia="zh-CN"/>
        </w:rPr>
        <w:t>813.55 eurų</w:t>
      </w:r>
      <w:r w:rsidRPr="00172834">
        <w:rPr>
          <w:szCs w:val="24"/>
          <w:lang w:eastAsia="zh-CN"/>
        </w:rPr>
        <w:t xml:space="preserve"> </w:t>
      </w:r>
      <w:r>
        <w:rPr>
          <w:szCs w:val="24"/>
          <w:lang w:eastAsia="zh-CN"/>
        </w:rPr>
        <w:t>savivaldybės biudžeto lėšų buvo įsigyta 72 vnt. dūmų detektorių</w:t>
      </w:r>
      <w:r w:rsidR="004D33FD">
        <w:rPr>
          <w:szCs w:val="24"/>
          <w:lang w:eastAsia="zh-CN"/>
        </w:rPr>
        <w:t>).</w:t>
      </w:r>
      <w:r>
        <w:rPr>
          <w:szCs w:val="24"/>
          <w:lang w:eastAsia="zh-CN"/>
        </w:rPr>
        <w:t xml:space="preserve"> </w:t>
      </w:r>
      <w:r w:rsidR="007C7708">
        <w:rPr>
          <w:szCs w:val="24"/>
          <w:lang w:eastAsia="zh-CN"/>
        </w:rPr>
        <w:t xml:space="preserve">Lankantis būstuose, gyventojams buvo suteiktos konsultacijos ir patarimai gaisrinės saugos klausimais, atkreipėme </w:t>
      </w:r>
    </w:p>
    <w:p w:rsidR="00500596" w:rsidRDefault="007C7708" w:rsidP="00ED668B">
      <w:pPr>
        <w:tabs>
          <w:tab w:val="left" w:pos="11550"/>
        </w:tabs>
        <w:ind w:right="-739"/>
        <w:rPr>
          <w:szCs w:val="24"/>
          <w:lang w:eastAsia="zh-CN"/>
        </w:rPr>
      </w:pPr>
      <w:r>
        <w:rPr>
          <w:szCs w:val="24"/>
          <w:lang w:eastAsia="zh-CN"/>
        </w:rPr>
        <w:t>dėmesį į tinkamą kieto kuro krosnių, dūmtraukių įrengimą ir naudojimą, elektros instaliaciją, kitus įrenginius, dėl kurių gali kilti gaisras, paaiškiname, kodėl reikalingi dūmų detektoriai.</w:t>
      </w:r>
    </w:p>
    <w:p w:rsidR="000715D6" w:rsidRPr="006B1B83" w:rsidRDefault="000715D6" w:rsidP="000715D6">
      <w:pPr>
        <w:tabs>
          <w:tab w:val="left" w:pos="1134"/>
        </w:tabs>
        <w:suppressAutoHyphens/>
        <w:ind w:firstLine="1134"/>
        <w:jc w:val="both"/>
      </w:pPr>
      <w:r w:rsidRPr="006B1B83">
        <w:rPr>
          <w:szCs w:val="24"/>
          <w:lang w:eastAsia="zh-CN"/>
        </w:rPr>
        <w:t>4. Savanoriškos veiklos organizavimas</w:t>
      </w:r>
      <w:r w:rsidR="006B1B83">
        <w:rPr>
          <w:szCs w:val="24"/>
          <w:lang w:eastAsia="zh-CN"/>
        </w:rPr>
        <w:t>:</w:t>
      </w:r>
      <w:r w:rsidR="00A272E5" w:rsidRPr="006B1B83">
        <w:rPr>
          <w:szCs w:val="24"/>
          <w:lang w:eastAsia="zh-CN"/>
        </w:rPr>
        <w:t xml:space="preserve"> </w:t>
      </w:r>
      <w:r w:rsidRPr="006B1B83">
        <w:rPr>
          <w:szCs w:val="22"/>
          <w:lang w:eastAsia="zh-CN"/>
        </w:rPr>
        <w:t xml:space="preserve"> </w:t>
      </w:r>
      <w:r w:rsidRPr="006B1B83">
        <w:t xml:space="preserve">   </w:t>
      </w:r>
    </w:p>
    <w:p w:rsidR="000715D6" w:rsidRDefault="00A04D93" w:rsidP="000715D6">
      <w:pPr>
        <w:tabs>
          <w:tab w:val="left" w:pos="1134"/>
        </w:tabs>
        <w:suppressAutoHyphens/>
        <w:jc w:val="both"/>
        <w:rPr>
          <w:szCs w:val="24"/>
          <w:lang w:eastAsia="zh-CN"/>
        </w:rPr>
      </w:pPr>
      <w:r>
        <w:rPr>
          <w:szCs w:val="24"/>
          <w:lang w:eastAsia="zh-CN"/>
        </w:rPr>
        <w:t xml:space="preserve">                   </w:t>
      </w:r>
      <w:r w:rsidR="000715D6">
        <w:rPr>
          <w:szCs w:val="24"/>
          <w:lang w:eastAsia="zh-CN"/>
        </w:rPr>
        <w:t xml:space="preserve">Priešgaisrinė tarnyba yra sudariusi 10 sutarčių su savanoriais ugniagesiais gelbėtojais. 4 sutartis su      savanoriais dalyvaujančiais gaisrų gesinime ir 6 sutartis su savanoriais nedalyvaujančiais gaisrų gesinime, bet vykdančiais visuomenės švietimą gaisrų </w:t>
      </w:r>
      <w:proofErr w:type="spellStart"/>
      <w:r w:rsidR="000715D6">
        <w:rPr>
          <w:szCs w:val="24"/>
          <w:lang w:eastAsia="zh-CN"/>
        </w:rPr>
        <w:t>prevencijo</w:t>
      </w:r>
      <w:proofErr w:type="spellEnd"/>
      <w:r w:rsidR="000715D6">
        <w:rPr>
          <w:szCs w:val="24"/>
          <w:lang w:eastAsia="zh-CN"/>
        </w:rPr>
        <w:t xml:space="preserve"> srityje.</w:t>
      </w:r>
    </w:p>
    <w:p w:rsidR="009343D7" w:rsidRDefault="000715D6" w:rsidP="00115DB6">
      <w:pPr>
        <w:jc w:val="both"/>
      </w:pPr>
      <w:r>
        <w:t xml:space="preserve">              </w:t>
      </w:r>
    </w:p>
    <w:p w:rsidR="009343D7" w:rsidRDefault="009343D7" w:rsidP="00115DB6">
      <w:pPr>
        <w:jc w:val="both"/>
      </w:pPr>
    </w:p>
    <w:p w:rsidR="009343D7" w:rsidRDefault="009343D7" w:rsidP="00115DB6">
      <w:pPr>
        <w:jc w:val="both"/>
      </w:pPr>
    </w:p>
    <w:p w:rsidR="009343D7" w:rsidRDefault="009343D7" w:rsidP="00115DB6">
      <w:pPr>
        <w:jc w:val="both"/>
      </w:pPr>
    </w:p>
    <w:p w:rsidR="009343D7" w:rsidRDefault="009343D7" w:rsidP="00115DB6">
      <w:pPr>
        <w:jc w:val="both"/>
      </w:pPr>
    </w:p>
    <w:p w:rsidR="009343D7" w:rsidRDefault="009343D7" w:rsidP="00115DB6">
      <w:pPr>
        <w:jc w:val="both"/>
      </w:pPr>
    </w:p>
    <w:p w:rsidR="009343D7" w:rsidRDefault="009343D7" w:rsidP="00115DB6">
      <w:pPr>
        <w:jc w:val="both"/>
      </w:pPr>
    </w:p>
    <w:p w:rsidR="009343D7" w:rsidRDefault="009343D7" w:rsidP="00115DB6">
      <w:pPr>
        <w:jc w:val="both"/>
      </w:pPr>
    </w:p>
    <w:p w:rsidR="00115DB6" w:rsidRDefault="00115DB6" w:rsidP="00115DB6">
      <w:pPr>
        <w:jc w:val="both"/>
      </w:pPr>
      <w:r>
        <w:t xml:space="preserve"> </w:t>
      </w:r>
    </w:p>
    <w:p w:rsidR="00872FBC" w:rsidRDefault="00115DB6" w:rsidP="00ED668B">
      <w:pPr>
        <w:jc w:val="both"/>
        <w:rPr>
          <w:b/>
          <w:bCs/>
        </w:rPr>
      </w:pPr>
      <w:r>
        <w:rPr>
          <w:b/>
          <w:bCs/>
        </w:rPr>
        <w:lastRenderedPageBreak/>
        <w:t xml:space="preserve">                     </w:t>
      </w:r>
    </w:p>
    <w:p w:rsidR="00872FBC" w:rsidRDefault="00872FBC" w:rsidP="00FF1559">
      <w:pPr>
        <w:jc w:val="center"/>
        <w:rPr>
          <w:b/>
          <w:bCs/>
        </w:rPr>
      </w:pPr>
    </w:p>
    <w:p w:rsidR="00872FBC" w:rsidRDefault="00872FBC" w:rsidP="00FF1559">
      <w:pPr>
        <w:jc w:val="center"/>
        <w:rPr>
          <w:b/>
          <w:bCs/>
        </w:rPr>
      </w:pPr>
    </w:p>
    <w:p w:rsidR="00115DB6" w:rsidRDefault="00115DB6" w:rsidP="00FF1559">
      <w:pPr>
        <w:jc w:val="center"/>
        <w:rPr>
          <w:b/>
          <w:bCs/>
        </w:rPr>
      </w:pPr>
      <w:r>
        <w:rPr>
          <w:b/>
          <w:bCs/>
        </w:rPr>
        <w:t xml:space="preserve">Priešgaisrinės </w:t>
      </w:r>
      <w:r w:rsidR="00830D0B">
        <w:rPr>
          <w:b/>
          <w:bCs/>
        </w:rPr>
        <w:t xml:space="preserve">  </w:t>
      </w:r>
      <w:r>
        <w:rPr>
          <w:b/>
          <w:bCs/>
        </w:rPr>
        <w:t xml:space="preserve"> tarnybos ugniagesių komandų išvykimų</w:t>
      </w:r>
    </w:p>
    <w:p w:rsidR="00115DB6" w:rsidRDefault="00115DB6" w:rsidP="00FF1559">
      <w:pPr>
        <w:jc w:val="center"/>
        <w:rPr>
          <w:b/>
          <w:bCs/>
          <w:lang w:val="en-US"/>
        </w:rPr>
      </w:pPr>
      <w:r>
        <w:rPr>
          <w:b/>
          <w:bCs/>
          <w:lang w:val="en-US"/>
        </w:rPr>
        <w:t>202</w:t>
      </w:r>
      <w:r w:rsidR="00F3777E">
        <w:rPr>
          <w:b/>
          <w:bCs/>
          <w:lang w:val="en-US"/>
        </w:rPr>
        <w:t>1</w:t>
      </w:r>
      <w:r>
        <w:rPr>
          <w:b/>
          <w:bCs/>
          <w:lang w:val="en-US"/>
        </w:rPr>
        <w:t>-202</w:t>
      </w:r>
      <w:r w:rsidR="00F3777E">
        <w:rPr>
          <w:b/>
          <w:bCs/>
          <w:lang w:val="en-US"/>
        </w:rPr>
        <w:t>2</w:t>
      </w:r>
      <w:r>
        <w:rPr>
          <w:b/>
          <w:bCs/>
          <w:lang w:val="en-US"/>
        </w:rPr>
        <w:t xml:space="preserve"> </w:t>
      </w:r>
      <w:proofErr w:type="spellStart"/>
      <w:r>
        <w:rPr>
          <w:b/>
          <w:bCs/>
          <w:lang w:val="en-US"/>
        </w:rPr>
        <w:t>metais</w:t>
      </w:r>
      <w:proofErr w:type="spellEnd"/>
      <w:r>
        <w:rPr>
          <w:b/>
          <w:bCs/>
          <w:lang w:val="en-US"/>
        </w:rPr>
        <w:t xml:space="preserve"> </w:t>
      </w:r>
      <w:proofErr w:type="spellStart"/>
      <w:r>
        <w:rPr>
          <w:b/>
          <w:bCs/>
          <w:lang w:val="en-US"/>
        </w:rPr>
        <w:t>analizė</w:t>
      </w:r>
      <w:proofErr w:type="spellEnd"/>
    </w:p>
    <w:p w:rsidR="000715D6" w:rsidRDefault="000715D6" w:rsidP="00FF1559">
      <w:pPr>
        <w:jc w:val="center"/>
        <w:rPr>
          <w:b/>
          <w:bCs/>
          <w:lang w:val="en-US"/>
        </w:rPr>
      </w:pPr>
    </w:p>
    <w:p w:rsidR="000715D6" w:rsidRDefault="000715D6" w:rsidP="000715D6">
      <w:pPr>
        <w:jc w:val="both"/>
      </w:pPr>
      <w:r>
        <w:t xml:space="preserve">                    Per  2022 metus užregistruoti 81 išvykimai pagal pavojaus signalus: 40  </w:t>
      </w:r>
      <w:r w:rsidRPr="00DD1976">
        <w:t>išvykima</w:t>
      </w:r>
      <w:r>
        <w:t xml:space="preserve">s į gaisrus, 18 į kitus gelbėjimo darbus, 6 pratybos, mokymai, 17 kiti išvykimai. (  Per  2021 metus užregistruota 78  išvykimai pagal pavojaus signalus: 41 išvykimas į gaisrus , 21 į kitus gelbėjimo darbus, 6 pratybos, mokymai, 10  kiti išvykimai.).   </w:t>
      </w:r>
    </w:p>
    <w:p w:rsidR="000715D6" w:rsidRDefault="000715D6" w:rsidP="00115DB6">
      <w:pPr>
        <w:jc w:val="both"/>
        <w:rPr>
          <w:b/>
          <w:bCs/>
          <w:lang w:val="en-US"/>
        </w:rPr>
      </w:pPr>
    </w:p>
    <w:p w:rsidR="000715D6" w:rsidRDefault="000715D6" w:rsidP="00115DB6">
      <w:pPr>
        <w:jc w:val="both"/>
        <w:rPr>
          <w:b/>
          <w:bCs/>
          <w:lang w:val="en-US"/>
        </w:rPr>
      </w:pPr>
    </w:p>
    <w:p w:rsidR="000715D6" w:rsidRDefault="000715D6" w:rsidP="00115DB6">
      <w:pPr>
        <w:jc w:val="both"/>
      </w:pPr>
    </w:p>
    <w:p w:rsidR="00115DB6" w:rsidRDefault="00F4302A" w:rsidP="00115DB6">
      <w:pPr>
        <w:jc w:val="both"/>
      </w:pPr>
      <w:r>
        <w:rPr>
          <w:szCs w:val="24"/>
          <w:lang w:eastAsia="zh-CN"/>
        </w:rPr>
        <w:t>2</w:t>
      </w:r>
      <w:r w:rsidR="00115DB6">
        <w:rPr>
          <w:szCs w:val="24"/>
          <w:lang w:eastAsia="zh-CN"/>
        </w:rPr>
        <w:t xml:space="preserve">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5"/>
        <w:gridCol w:w="691"/>
        <w:gridCol w:w="690"/>
        <w:gridCol w:w="722"/>
        <w:gridCol w:w="788"/>
        <w:gridCol w:w="818"/>
        <w:gridCol w:w="690"/>
        <w:gridCol w:w="690"/>
        <w:gridCol w:w="947"/>
        <w:gridCol w:w="690"/>
        <w:gridCol w:w="659"/>
      </w:tblGrid>
      <w:tr w:rsidR="00115DB6" w:rsidTr="00F711B2">
        <w:trPr>
          <w:cantSplit/>
          <w:trHeight w:val="300"/>
        </w:trPr>
        <w:tc>
          <w:tcPr>
            <w:tcW w:w="2093" w:type="dxa"/>
            <w:vMerge w:val="restart"/>
            <w:tcBorders>
              <w:top w:val="single" w:sz="12" w:space="0" w:color="auto"/>
              <w:left w:val="single" w:sz="12" w:space="0" w:color="auto"/>
              <w:bottom w:val="single" w:sz="12" w:space="0" w:color="auto"/>
              <w:right w:val="single" w:sz="12" w:space="0" w:color="auto"/>
            </w:tcBorders>
          </w:tcPr>
          <w:p w:rsidR="00115DB6" w:rsidRDefault="00115DB6" w:rsidP="00F711B2">
            <w:pPr>
              <w:jc w:val="both"/>
            </w:pPr>
            <w:r>
              <w:t>Padalinys</w:t>
            </w:r>
          </w:p>
        </w:tc>
        <w:tc>
          <w:tcPr>
            <w:tcW w:w="7621" w:type="dxa"/>
            <w:gridSpan w:val="10"/>
            <w:tcBorders>
              <w:top w:val="single" w:sz="12" w:space="0" w:color="auto"/>
              <w:left w:val="single" w:sz="12" w:space="0" w:color="auto"/>
              <w:bottom w:val="single" w:sz="12" w:space="0" w:color="auto"/>
              <w:right w:val="single" w:sz="12" w:space="0" w:color="auto"/>
            </w:tcBorders>
          </w:tcPr>
          <w:p w:rsidR="00115DB6" w:rsidRDefault="00115DB6" w:rsidP="00F711B2">
            <w:pPr>
              <w:jc w:val="both"/>
            </w:pPr>
            <w:r>
              <w:t xml:space="preserve">                            Išvykimų skaičius</w:t>
            </w:r>
          </w:p>
        </w:tc>
      </w:tr>
      <w:tr w:rsidR="00115DB6" w:rsidTr="00F711B2">
        <w:trPr>
          <w:cantSplit/>
          <w:trHeight w:val="345"/>
        </w:trPr>
        <w:tc>
          <w:tcPr>
            <w:tcW w:w="2093" w:type="dxa"/>
            <w:vMerge/>
            <w:tcBorders>
              <w:left w:val="single" w:sz="12" w:space="0" w:color="auto"/>
              <w:right w:val="single" w:sz="12" w:space="0" w:color="auto"/>
            </w:tcBorders>
          </w:tcPr>
          <w:p w:rsidR="00115DB6" w:rsidRDefault="00115DB6" w:rsidP="00F711B2">
            <w:pPr>
              <w:jc w:val="both"/>
            </w:pPr>
          </w:p>
        </w:tc>
        <w:tc>
          <w:tcPr>
            <w:tcW w:w="3827" w:type="dxa"/>
            <w:gridSpan w:val="5"/>
            <w:tcBorders>
              <w:left w:val="single" w:sz="12" w:space="0" w:color="auto"/>
              <w:right w:val="single" w:sz="12" w:space="0" w:color="auto"/>
            </w:tcBorders>
          </w:tcPr>
          <w:p w:rsidR="00115DB6" w:rsidRDefault="00115DB6" w:rsidP="00F3777E">
            <w:pPr>
              <w:tabs>
                <w:tab w:val="center" w:pos="1805"/>
              </w:tabs>
              <w:jc w:val="both"/>
            </w:pPr>
            <w:r>
              <w:t xml:space="preserve">            </w:t>
            </w:r>
            <w:r>
              <w:tab/>
              <w:t>202</w:t>
            </w:r>
            <w:r w:rsidR="00F3777E">
              <w:t>1</w:t>
            </w:r>
            <w:r>
              <w:t xml:space="preserve"> m.</w:t>
            </w:r>
          </w:p>
        </w:tc>
        <w:tc>
          <w:tcPr>
            <w:tcW w:w="3794" w:type="dxa"/>
            <w:gridSpan w:val="5"/>
            <w:tcBorders>
              <w:left w:val="single" w:sz="12" w:space="0" w:color="auto"/>
              <w:right w:val="single" w:sz="12" w:space="0" w:color="auto"/>
            </w:tcBorders>
          </w:tcPr>
          <w:p w:rsidR="00115DB6" w:rsidRDefault="00115DB6" w:rsidP="00F3777E">
            <w:pPr>
              <w:jc w:val="center"/>
            </w:pPr>
            <w:r>
              <w:t>202</w:t>
            </w:r>
            <w:r w:rsidR="00F3777E">
              <w:t>2</w:t>
            </w:r>
            <w:r>
              <w:t xml:space="preserve"> m.</w:t>
            </w:r>
          </w:p>
        </w:tc>
      </w:tr>
      <w:tr w:rsidR="00115DB6" w:rsidTr="00F711B2">
        <w:trPr>
          <w:cantSplit/>
          <w:trHeight w:val="1480"/>
        </w:trPr>
        <w:tc>
          <w:tcPr>
            <w:tcW w:w="2093" w:type="dxa"/>
            <w:vMerge/>
            <w:tcBorders>
              <w:left w:val="single" w:sz="12" w:space="0" w:color="auto"/>
              <w:bottom w:val="single" w:sz="12" w:space="0" w:color="auto"/>
              <w:right w:val="single" w:sz="12" w:space="0" w:color="auto"/>
            </w:tcBorders>
          </w:tcPr>
          <w:p w:rsidR="00115DB6" w:rsidRDefault="00115DB6" w:rsidP="00F711B2">
            <w:pPr>
              <w:jc w:val="both"/>
            </w:pPr>
          </w:p>
        </w:tc>
        <w:tc>
          <w:tcPr>
            <w:tcW w:w="709" w:type="dxa"/>
            <w:tcBorders>
              <w:left w:val="single" w:sz="12" w:space="0" w:color="auto"/>
              <w:bottom w:val="single" w:sz="12" w:space="0" w:color="auto"/>
            </w:tcBorders>
            <w:textDirection w:val="btLr"/>
          </w:tcPr>
          <w:p w:rsidR="00115DB6" w:rsidRDefault="00115DB6" w:rsidP="00F711B2">
            <w:pPr>
              <w:ind w:left="113" w:right="113"/>
              <w:jc w:val="both"/>
            </w:pPr>
            <w:r>
              <w:t>Bendras</w:t>
            </w:r>
          </w:p>
        </w:tc>
        <w:tc>
          <w:tcPr>
            <w:tcW w:w="708" w:type="dxa"/>
            <w:tcBorders>
              <w:bottom w:val="single" w:sz="12" w:space="0" w:color="auto"/>
            </w:tcBorders>
            <w:textDirection w:val="btLr"/>
          </w:tcPr>
          <w:p w:rsidR="00115DB6" w:rsidRDefault="00115DB6" w:rsidP="00F711B2">
            <w:pPr>
              <w:ind w:left="113" w:right="113"/>
              <w:jc w:val="both"/>
            </w:pPr>
            <w:r>
              <w:t>Į gaisrus</w:t>
            </w:r>
          </w:p>
        </w:tc>
        <w:tc>
          <w:tcPr>
            <w:tcW w:w="743" w:type="dxa"/>
            <w:tcBorders>
              <w:bottom w:val="single" w:sz="12" w:space="0" w:color="auto"/>
            </w:tcBorders>
            <w:textDirection w:val="btLr"/>
          </w:tcPr>
          <w:p w:rsidR="00115DB6" w:rsidRDefault="00115DB6" w:rsidP="00F711B2">
            <w:pPr>
              <w:ind w:left="113" w:right="113"/>
              <w:jc w:val="both"/>
            </w:pPr>
            <w:r>
              <w:t>Į kitus gelbėjimo darbus</w:t>
            </w:r>
          </w:p>
        </w:tc>
        <w:tc>
          <w:tcPr>
            <w:tcW w:w="817" w:type="dxa"/>
            <w:tcBorders>
              <w:bottom w:val="single" w:sz="12" w:space="0" w:color="auto"/>
            </w:tcBorders>
            <w:textDirection w:val="btLr"/>
          </w:tcPr>
          <w:p w:rsidR="00115DB6" w:rsidRDefault="00115DB6" w:rsidP="00F711B2">
            <w:pPr>
              <w:ind w:left="113" w:right="113"/>
              <w:jc w:val="both"/>
            </w:pPr>
            <w:r>
              <w:t>Pratybos mokymai</w:t>
            </w:r>
          </w:p>
        </w:tc>
        <w:tc>
          <w:tcPr>
            <w:tcW w:w="850" w:type="dxa"/>
            <w:tcBorders>
              <w:bottom w:val="single" w:sz="12" w:space="0" w:color="auto"/>
              <w:right w:val="single" w:sz="12" w:space="0" w:color="auto"/>
            </w:tcBorders>
            <w:textDirection w:val="btLr"/>
          </w:tcPr>
          <w:p w:rsidR="00115DB6" w:rsidRDefault="00115DB6" w:rsidP="00F711B2">
            <w:pPr>
              <w:ind w:left="113" w:right="113"/>
              <w:jc w:val="both"/>
            </w:pPr>
            <w:r>
              <w:t>Kiti išvykimai</w:t>
            </w:r>
          </w:p>
        </w:tc>
        <w:tc>
          <w:tcPr>
            <w:tcW w:w="709" w:type="dxa"/>
            <w:tcBorders>
              <w:left w:val="single" w:sz="12" w:space="0" w:color="auto"/>
              <w:bottom w:val="single" w:sz="12" w:space="0" w:color="auto"/>
            </w:tcBorders>
            <w:textDirection w:val="btLr"/>
          </w:tcPr>
          <w:p w:rsidR="00115DB6" w:rsidRDefault="00115DB6" w:rsidP="00F711B2">
            <w:pPr>
              <w:ind w:left="113" w:right="113"/>
              <w:jc w:val="both"/>
            </w:pPr>
            <w:r>
              <w:t>Bendras</w:t>
            </w:r>
          </w:p>
        </w:tc>
        <w:tc>
          <w:tcPr>
            <w:tcW w:w="709" w:type="dxa"/>
            <w:tcBorders>
              <w:bottom w:val="single" w:sz="12" w:space="0" w:color="auto"/>
            </w:tcBorders>
            <w:textDirection w:val="btLr"/>
          </w:tcPr>
          <w:p w:rsidR="00115DB6" w:rsidRDefault="00115DB6" w:rsidP="00F711B2">
            <w:pPr>
              <w:ind w:left="113" w:right="113"/>
              <w:jc w:val="both"/>
            </w:pPr>
            <w:r>
              <w:t>Į gaisrus</w:t>
            </w:r>
          </w:p>
        </w:tc>
        <w:tc>
          <w:tcPr>
            <w:tcW w:w="992" w:type="dxa"/>
            <w:tcBorders>
              <w:bottom w:val="single" w:sz="12" w:space="0" w:color="auto"/>
            </w:tcBorders>
            <w:textDirection w:val="btLr"/>
          </w:tcPr>
          <w:p w:rsidR="00115DB6" w:rsidRDefault="00115DB6" w:rsidP="00F711B2">
            <w:pPr>
              <w:ind w:left="113" w:right="113"/>
              <w:jc w:val="both"/>
            </w:pPr>
            <w:r>
              <w:t>Į kitus gelbėjimo darbus</w:t>
            </w:r>
          </w:p>
        </w:tc>
        <w:tc>
          <w:tcPr>
            <w:tcW w:w="709" w:type="dxa"/>
            <w:tcBorders>
              <w:bottom w:val="single" w:sz="12" w:space="0" w:color="auto"/>
            </w:tcBorders>
            <w:textDirection w:val="btLr"/>
          </w:tcPr>
          <w:p w:rsidR="00115DB6" w:rsidRDefault="00115DB6" w:rsidP="00F711B2">
            <w:pPr>
              <w:ind w:left="113" w:right="113"/>
              <w:jc w:val="both"/>
            </w:pPr>
            <w:r>
              <w:t>Pratybos mokymai</w:t>
            </w:r>
          </w:p>
        </w:tc>
        <w:tc>
          <w:tcPr>
            <w:tcW w:w="675" w:type="dxa"/>
            <w:tcBorders>
              <w:bottom w:val="single" w:sz="12" w:space="0" w:color="auto"/>
              <w:right w:val="single" w:sz="12" w:space="0" w:color="auto"/>
            </w:tcBorders>
            <w:textDirection w:val="btLr"/>
          </w:tcPr>
          <w:p w:rsidR="00115DB6" w:rsidRDefault="00115DB6" w:rsidP="00F711B2">
            <w:pPr>
              <w:ind w:left="113" w:right="113"/>
              <w:jc w:val="both"/>
            </w:pPr>
            <w:r>
              <w:t>Kiti išvykimai</w:t>
            </w:r>
          </w:p>
        </w:tc>
      </w:tr>
      <w:tr w:rsidR="00F3777E" w:rsidTr="00F711B2">
        <w:tc>
          <w:tcPr>
            <w:tcW w:w="2093" w:type="dxa"/>
            <w:tcBorders>
              <w:top w:val="single" w:sz="12" w:space="0" w:color="auto"/>
              <w:left w:val="single" w:sz="12" w:space="0" w:color="auto"/>
              <w:right w:val="single" w:sz="12" w:space="0" w:color="auto"/>
            </w:tcBorders>
          </w:tcPr>
          <w:p w:rsidR="00F3777E" w:rsidRDefault="00F3777E" w:rsidP="00F711B2">
            <w:pPr>
              <w:jc w:val="both"/>
            </w:pPr>
            <w:r>
              <w:t>Adutiškio UK</w:t>
            </w:r>
          </w:p>
        </w:tc>
        <w:tc>
          <w:tcPr>
            <w:tcW w:w="709" w:type="dxa"/>
            <w:tcBorders>
              <w:top w:val="single" w:sz="12" w:space="0" w:color="auto"/>
              <w:left w:val="single" w:sz="12" w:space="0" w:color="auto"/>
            </w:tcBorders>
          </w:tcPr>
          <w:p w:rsidR="00F3777E" w:rsidRDefault="00F3777E" w:rsidP="00333DD9">
            <w:pPr>
              <w:jc w:val="center"/>
            </w:pPr>
            <w:r>
              <w:t>21</w:t>
            </w:r>
          </w:p>
        </w:tc>
        <w:tc>
          <w:tcPr>
            <w:tcW w:w="708" w:type="dxa"/>
            <w:tcBorders>
              <w:top w:val="single" w:sz="12" w:space="0" w:color="auto"/>
            </w:tcBorders>
          </w:tcPr>
          <w:p w:rsidR="00F3777E" w:rsidRDefault="00F3777E" w:rsidP="00333DD9">
            <w:pPr>
              <w:jc w:val="center"/>
            </w:pPr>
            <w:r>
              <w:t>12</w:t>
            </w:r>
          </w:p>
        </w:tc>
        <w:tc>
          <w:tcPr>
            <w:tcW w:w="743" w:type="dxa"/>
            <w:tcBorders>
              <w:top w:val="single" w:sz="12" w:space="0" w:color="auto"/>
            </w:tcBorders>
          </w:tcPr>
          <w:p w:rsidR="00F3777E" w:rsidRDefault="00F3777E" w:rsidP="00333DD9">
            <w:pPr>
              <w:jc w:val="center"/>
            </w:pPr>
            <w:r>
              <w:t>7</w:t>
            </w:r>
          </w:p>
        </w:tc>
        <w:tc>
          <w:tcPr>
            <w:tcW w:w="817" w:type="dxa"/>
            <w:tcBorders>
              <w:top w:val="single" w:sz="12" w:space="0" w:color="auto"/>
            </w:tcBorders>
          </w:tcPr>
          <w:p w:rsidR="00F3777E" w:rsidRDefault="00F3777E" w:rsidP="00333DD9">
            <w:pPr>
              <w:jc w:val="center"/>
            </w:pPr>
            <w:r>
              <w:t>2</w:t>
            </w:r>
          </w:p>
        </w:tc>
        <w:tc>
          <w:tcPr>
            <w:tcW w:w="850" w:type="dxa"/>
            <w:tcBorders>
              <w:top w:val="single" w:sz="12" w:space="0" w:color="auto"/>
              <w:right w:val="single" w:sz="12" w:space="0" w:color="auto"/>
            </w:tcBorders>
          </w:tcPr>
          <w:p w:rsidR="00F3777E" w:rsidRDefault="00F3777E" w:rsidP="00333DD9">
            <w:pPr>
              <w:jc w:val="center"/>
            </w:pPr>
            <w:r>
              <w:t>-</w:t>
            </w:r>
          </w:p>
        </w:tc>
        <w:tc>
          <w:tcPr>
            <w:tcW w:w="709" w:type="dxa"/>
            <w:tcBorders>
              <w:top w:val="single" w:sz="12" w:space="0" w:color="auto"/>
              <w:left w:val="single" w:sz="12" w:space="0" w:color="auto"/>
            </w:tcBorders>
          </w:tcPr>
          <w:p w:rsidR="00F3777E" w:rsidRDefault="00F3777E" w:rsidP="00F711B2">
            <w:pPr>
              <w:jc w:val="center"/>
            </w:pPr>
            <w:r>
              <w:t>22</w:t>
            </w:r>
          </w:p>
        </w:tc>
        <w:tc>
          <w:tcPr>
            <w:tcW w:w="709" w:type="dxa"/>
            <w:tcBorders>
              <w:top w:val="single" w:sz="12" w:space="0" w:color="auto"/>
            </w:tcBorders>
          </w:tcPr>
          <w:p w:rsidR="00F3777E" w:rsidRDefault="00F3777E" w:rsidP="00F711B2">
            <w:pPr>
              <w:jc w:val="center"/>
            </w:pPr>
            <w:r>
              <w:t>13</w:t>
            </w:r>
          </w:p>
        </w:tc>
        <w:tc>
          <w:tcPr>
            <w:tcW w:w="992" w:type="dxa"/>
            <w:tcBorders>
              <w:top w:val="single" w:sz="12" w:space="0" w:color="auto"/>
            </w:tcBorders>
          </w:tcPr>
          <w:p w:rsidR="00F3777E" w:rsidRDefault="00F3777E" w:rsidP="00F711B2">
            <w:pPr>
              <w:jc w:val="center"/>
            </w:pPr>
            <w:r>
              <w:t>5</w:t>
            </w:r>
          </w:p>
        </w:tc>
        <w:tc>
          <w:tcPr>
            <w:tcW w:w="709" w:type="dxa"/>
            <w:tcBorders>
              <w:top w:val="single" w:sz="12" w:space="0" w:color="auto"/>
            </w:tcBorders>
          </w:tcPr>
          <w:p w:rsidR="00F3777E" w:rsidRDefault="00F3777E" w:rsidP="00F711B2">
            <w:pPr>
              <w:jc w:val="center"/>
            </w:pPr>
            <w:r>
              <w:t>2</w:t>
            </w:r>
          </w:p>
        </w:tc>
        <w:tc>
          <w:tcPr>
            <w:tcW w:w="675" w:type="dxa"/>
            <w:tcBorders>
              <w:top w:val="single" w:sz="12" w:space="0" w:color="auto"/>
              <w:right w:val="single" w:sz="12" w:space="0" w:color="auto"/>
            </w:tcBorders>
          </w:tcPr>
          <w:p w:rsidR="00F3777E" w:rsidRDefault="00F3777E" w:rsidP="00F711B2">
            <w:pPr>
              <w:jc w:val="center"/>
            </w:pPr>
            <w:r>
              <w:t>2</w:t>
            </w:r>
          </w:p>
        </w:tc>
      </w:tr>
      <w:tr w:rsidR="00F3777E" w:rsidTr="00F711B2">
        <w:tc>
          <w:tcPr>
            <w:tcW w:w="2093" w:type="dxa"/>
            <w:tcBorders>
              <w:left w:val="single" w:sz="12" w:space="0" w:color="auto"/>
              <w:right w:val="single" w:sz="12" w:space="0" w:color="auto"/>
            </w:tcBorders>
          </w:tcPr>
          <w:p w:rsidR="00F3777E" w:rsidRDefault="00F3777E" w:rsidP="00F711B2">
            <w:pPr>
              <w:jc w:val="both"/>
            </w:pPr>
            <w:proofErr w:type="spellStart"/>
            <w:r>
              <w:t>Sarių</w:t>
            </w:r>
            <w:proofErr w:type="spellEnd"/>
            <w:r>
              <w:t xml:space="preserve"> UK</w:t>
            </w:r>
          </w:p>
        </w:tc>
        <w:tc>
          <w:tcPr>
            <w:tcW w:w="709" w:type="dxa"/>
            <w:tcBorders>
              <w:left w:val="single" w:sz="12" w:space="0" w:color="auto"/>
            </w:tcBorders>
          </w:tcPr>
          <w:p w:rsidR="00F3777E" w:rsidRDefault="00F3777E" w:rsidP="00333DD9">
            <w:pPr>
              <w:jc w:val="center"/>
            </w:pPr>
            <w:r>
              <w:t>33</w:t>
            </w:r>
          </w:p>
        </w:tc>
        <w:tc>
          <w:tcPr>
            <w:tcW w:w="708" w:type="dxa"/>
          </w:tcPr>
          <w:p w:rsidR="00F3777E" w:rsidRDefault="00F3777E" w:rsidP="00333DD9">
            <w:pPr>
              <w:jc w:val="center"/>
            </w:pPr>
            <w:r>
              <w:t>16</w:t>
            </w:r>
          </w:p>
        </w:tc>
        <w:tc>
          <w:tcPr>
            <w:tcW w:w="743" w:type="dxa"/>
          </w:tcPr>
          <w:p w:rsidR="00F3777E" w:rsidRDefault="00F3777E" w:rsidP="00333DD9">
            <w:pPr>
              <w:jc w:val="center"/>
            </w:pPr>
            <w:r>
              <w:t>10</w:t>
            </w:r>
          </w:p>
        </w:tc>
        <w:tc>
          <w:tcPr>
            <w:tcW w:w="817" w:type="dxa"/>
          </w:tcPr>
          <w:p w:rsidR="00F3777E" w:rsidRDefault="00F3777E" w:rsidP="00333DD9">
            <w:pPr>
              <w:jc w:val="center"/>
            </w:pPr>
            <w:r>
              <w:t>2</w:t>
            </w:r>
          </w:p>
        </w:tc>
        <w:tc>
          <w:tcPr>
            <w:tcW w:w="850" w:type="dxa"/>
            <w:tcBorders>
              <w:right w:val="single" w:sz="12" w:space="0" w:color="auto"/>
            </w:tcBorders>
          </w:tcPr>
          <w:p w:rsidR="00F3777E" w:rsidRDefault="00F3777E" w:rsidP="00333DD9">
            <w:pPr>
              <w:jc w:val="center"/>
            </w:pPr>
            <w:r>
              <w:t>5</w:t>
            </w:r>
          </w:p>
        </w:tc>
        <w:tc>
          <w:tcPr>
            <w:tcW w:w="709" w:type="dxa"/>
            <w:tcBorders>
              <w:left w:val="single" w:sz="12" w:space="0" w:color="auto"/>
            </w:tcBorders>
          </w:tcPr>
          <w:p w:rsidR="00F3777E" w:rsidRDefault="00F3777E" w:rsidP="00074370">
            <w:pPr>
              <w:jc w:val="center"/>
            </w:pPr>
            <w:r>
              <w:t>3</w:t>
            </w:r>
            <w:r w:rsidR="00074370">
              <w:t>1</w:t>
            </w:r>
          </w:p>
        </w:tc>
        <w:tc>
          <w:tcPr>
            <w:tcW w:w="709" w:type="dxa"/>
          </w:tcPr>
          <w:p w:rsidR="00F3777E" w:rsidRDefault="00074370" w:rsidP="00F711B2">
            <w:pPr>
              <w:jc w:val="center"/>
            </w:pPr>
            <w:r>
              <w:t>13</w:t>
            </w:r>
          </w:p>
        </w:tc>
        <w:tc>
          <w:tcPr>
            <w:tcW w:w="992" w:type="dxa"/>
          </w:tcPr>
          <w:p w:rsidR="00F3777E" w:rsidRDefault="00F3777E" w:rsidP="00F711B2">
            <w:pPr>
              <w:jc w:val="center"/>
            </w:pPr>
            <w:r>
              <w:t>8</w:t>
            </w:r>
          </w:p>
        </w:tc>
        <w:tc>
          <w:tcPr>
            <w:tcW w:w="709" w:type="dxa"/>
          </w:tcPr>
          <w:p w:rsidR="00F3777E" w:rsidRDefault="00F3777E" w:rsidP="00F711B2">
            <w:pPr>
              <w:jc w:val="center"/>
            </w:pPr>
            <w:r>
              <w:t>2</w:t>
            </w:r>
          </w:p>
        </w:tc>
        <w:tc>
          <w:tcPr>
            <w:tcW w:w="675" w:type="dxa"/>
            <w:tcBorders>
              <w:right w:val="single" w:sz="12" w:space="0" w:color="auto"/>
            </w:tcBorders>
          </w:tcPr>
          <w:p w:rsidR="00F3777E" w:rsidRDefault="00074370" w:rsidP="00F711B2">
            <w:pPr>
              <w:jc w:val="center"/>
            </w:pPr>
            <w:r>
              <w:t>8</w:t>
            </w:r>
          </w:p>
        </w:tc>
      </w:tr>
      <w:tr w:rsidR="00F3777E" w:rsidTr="00F711B2">
        <w:tc>
          <w:tcPr>
            <w:tcW w:w="2093" w:type="dxa"/>
            <w:tcBorders>
              <w:left w:val="single" w:sz="12" w:space="0" w:color="auto"/>
              <w:bottom w:val="single" w:sz="12" w:space="0" w:color="auto"/>
              <w:right w:val="single" w:sz="12" w:space="0" w:color="auto"/>
            </w:tcBorders>
          </w:tcPr>
          <w:p w:rsidR="00F3777E" w:rsidRDefault="00F3777E" w:rsidP="00F711B2">
            <w:pPr>
              <w:jc w:val="both"/>
            </w:pPr>
            <w:r>
              <w:t>Prienų UK</w:t>
            </w:r>
          </w:p>
        </w:tc>
        <w:tc>
          <w:tcPr>
            <w:tcW w:w="709" w:type="dxa"/>
            <w:tcBorders>
              <w:left w:val="single" w:sz="12" w:space="0" w:color="auto"/>
              <w:bottom w:val="single" w:sz="12" w:space="0" w:color="auto"/>
            </w:tcBorders>
          </w:tcPr>
          <w:p w:rsidR="00F3777E" w:rsidRDefault="00F3777E" w:rsidP="00333DD9">
            <w:pPr>
              <w:jc w:val="center"/>
            </w:pPr>
            <w:r>
              <w:t>24</w:t>
            </w:r>
          </w:p>
        </w:tc>
        <w:tc>
          <w:tcPr>
            <w:tcW w:w="708" w:type="dxa"/>
            <w:tcBorders>
              <w:bottom w:val="single" w:sz="12" w:space="0" w:color="auto"/>
            </w:tcBorders>
          </w:tcPr>
          <w:p w:rsidR="00F3777E" w:rsidRDefault="00F3777E" w:rsidP="00333DD9">
            <w:pPr>
              <w:jc w:val="center"/>
            </w:pPr>
            <w:r>
              <w:t>13</w:t>
            </w:r>
          </w:p>
        </w:tc>
        <w:tc>
          <w:tcPr>
            <w:tcW w:w="743" w:type="dxa"/>
            <w:tcBorders>
              <w:bottom w:val="single" w:sz="12" w:space="0" w:color="auto"/>
            </w:tcBorders>
          </w:tcPr>
          <w:p w:rsidR="00F3777E" w:rsidRDefault="00F3777E" w:rsidP="00333DD9">
            <w:pPr>
              <w:jc w:val="center"/>
            </w:pPr>
            <w:r>
              <w:t>4</w:t>
            </w:r>
          </w:p>
        </w:tc>
        <w:tc>
          <w:tcPr>
            <w:tcW w:w="817" w:type="dxa"/>
            <w:tcBorders>
              <w:bottom w:val="single" w:sz="12" w:space="0" w:color="auto"/>
            </w:tcBorders>
          </w:tcPr>
          <w:p w:rsidR="00F3777E" w:rsidRDefault="00F3777E" w:rsidP="00333DD9">
            <w:pPr>
              <w:jc w:val="center"/>
            </w:pPr>
            <w:r>
              <w:t>2</w:t>
            </w:r>
          </w:p>
        </w:tc>
        <w:tc>
          <w:tcPr>
            <w:tcW w:w="850" w:type="dxa"/>
            <w:tcBorders>
              <w:bottom w:val="single" w:sz="12" w:space="0" w:color="auto"/>
              <w:right w:val="single" w:sz="12" w:space="0" w:color="auto"/>
            </w:tcBorders>
          </w:tcPr>
          <w:p w:rsidR="00F3777E" w:rsidRDefault="00F3777E" w:rsidP="00333DD9">
            <w:pPr>
              <w:jc w:val="center"/>
            </w:pPr>
            <w:r>
              <w:t>5</w:t>
            </w:r>
          </w:p>
        </w:tc>
        <w:tc>
          <w:tcPr>
            <w:tcW w:w="709" w:type="dxa"/>
            <w:tcBorders>
              <w:left w:val="single" w:sz="12" w:space="0" w:color="auto"/>
              <w:bottom w:val="single" w:sz="12" w:space="0" w:color="auto"/>
            </w:tcBorders>
          </w:tcPr>
          <w:p w:rsidR="00F3777E" w:rsidRDefault="00074370" w:rsidP="00F711B2">
            <w:pPr>
              <w:jc w:val="center"/>
            </w:pPr>
            <w:r>
              <w:t>28</w:t>
            </w:r>
          </w:p>
        </w:tc>
        <w:tc>
          <w:tcPr>
            <w:tcW w:w="709" w:type="dxa"/>
            <w:tcBorders>
              <w:bottom w:val="single" w:sz="12" w:space="0" w:color="auto"/>
            </w:tcBorders>
          </w:tcPr>
          <w:p w:rsidR="00F3777E" w:rsidRDefault="00074370" w:rsidP="00F711B2">
            <w:pPr>
              <w:jc w:val="center"/>
            </w:pPr>
            <w:r>
              <w:t>14</w:t>
            </w:r>
          </w:p>
        </w:tc>
        <w:tc>
          <w:tcPr>
            <w:tcW w:w="992" w:type="dxa"/>
            <w:tcBorders>
              <w:bottom w:val="single" w:sz="12" w:space="0" w:color="auto"/>
            </w:tcBorders>
          </w:tcPr>
          <w:p w:rsidR="00F3777E" w:rsidRDefault="00074370" w:rsidP="00F711B2">
            <w:pPr>
              <w:jc w:val="center"/>
            </w:pPr>
            <w:r>
              <w:t>5</w:t>
            </w:r>
          </w:p>
        </w:tc>
        <w:tc>
          <w:tcPr>
            <w:tcW w:w="709" w:type="dxa"/>
            <w:tcBorders>
              <w:bottom w:val="single" w:sz="12" w:space="0" w:color="auto"/>
            </w:tcBorders>
          </w:tcPr>
          <w:p w:rsidR="00F3777E" w:rsidRDefault="00F3777E" w:rsidP="00F711B2">
            <w:pPr>
              <w:jc w:val="center"/>
            </w:pPr>
            <w:r>
              <w:t>2</w:t>
            </w:r>
          </w:p>
        </w:tc>
        <w:tc>
          <w:tcPr>
            <w:tcW w:w="675" w:type="dxa"/>
            <w:tcBorders>
              <w:bottom w:val="single" w:sz="12" w:space="0" w:color="auto"/>
              <w:right w:val="single" w:sz="12" w:space="0" w:color="auto"/>
            </w:tcBorders>
          </w:tcPr>
          <w:p w:rsidR="00F3777E" w:rsidRDefault="00074370" w:rsidP="00F711B2">
            <w:pPr>
              <w:jc w:val="center"/>
            </w:pPr>
            <w:r>
              <w:t>7</w:t>
            </w:r>
          </w:p>
        </w:tc>
      </w:tr>
      <w:tr w:rsidR="00F3777E" w:rsidTr="00F711B2">
        <w:tc>
          <w:tcPr>
            <w:tcW w:w="2093" w:type="dxa"/>
            <w:tcBorders>
              <w:top w:val="single" w:sz="12" w:space="0" w:color="auto"/>
              <w:left w:val="single" w:sz="12" w:space="0" w:color="auto"/>
              <w:bottom w:val="single" w:sz="12" w:space="0" w:color="auto"/>
              <w:right w:val="single" w:sz="12" w:space="0" w:color="auto"/>
            </w:tcBorders>
          </w:tcPr>
          <w:p w:rsidR="00F3777E" w:rsidRDefault="00F3777E" w:rsidP="00F711B2">
            <w:pPr>
              <w:tabs>
                <w:tab w:val="right" w:pos="1877"/>
              </w:tabs>
              <w:jc w:val="both"/>
              <w:rPr>
                <w:b/>
                <w:bCs/>
              </w:rPr>
            </w:pPr>
            <w:r>
              <w:rPr>
                <w:b/>
                <w:bCs/>
              </w:rPr>
              <w:t>Viso:</w:t>
            </w:r>
            <w:r>
              <w:rPr>
                <w:b/>
                <w:bCs/>
              </w:rPr>
              <w:tab/>
            </w:r>
          </w:p>
        </w:tc>
        <w:tc>
          <w:tcPr>
            <w:tcW w:w="709" w:type="dxa"/>
            <w:tcBorders>
              <w:top w:val="single" w:sz="12" w:space="0" w:color="auto"/>
              <w:left w:val="single" w:sz="12" w:space="0" w:color="auto"/>
              <w:bottom w:val="single" w:sz="12" w:space="0" w:color="auto"/>
            </w:tcBorders>
          </w:tcPr>
          <w:p w:rsidR="00F3777E" w:rsidRDefault="00F3777E" w:rsidP="00333DD9">
            <w:pPr>
              <w:jc w:val="center"/>
              <w:rPr>
                <w:b/>
                <w:bCs/>
              </w:rPr>
            </w:pPr>
            <w:r>
              <w:rPr>
                <w:b/>
                <w:bCs/>
              </w:rPr>
              <w:t>78</w:t>
            </w:r>
          </w:p>
        </w:tc>
        <w:tc>
          <w:tcPr>
            <w:tcW w:w="708" w:type="dxa"/>
            <w:tcBorders>
              <w:top w:val="single" w:sz="12" w:space="0" w:color="auto"/>
              <w:bottom w:val="single" w:sz="12" w:space="0" w:color="auto"/>
            </w:tcBorders>
          </w:tcPr>
          <w:p w:rsidR="00F3777E" w:rsidRDefault="00F3777E" w:rsidP="00333DD9">
            <w:pPr>
              <w:jc w:val="center"/>
              <w:rPr>
                <w:b/>
                <w:bCs/>
              </w:rPr>
            </w:pPr>
            <w:r>
              <w:rPr>
                <w:b/>
                <w:bCs/>
              </w:rPr>
              <w:t>41</w:t>
            </w:r>
          </w:p>
        </w:tc>
        <w:tc>
          <w:tcPr>
            <w:tcW w:w="743" w:type="dxa"/>
            <w:tcBorders>
              <w:top w:val="single" w:sz="12" w:space="0" w:color="auto"/>
              <w:bottom w:val="single" w:sz="12" w:space="0" w:color="auto"/>
            </w:tcBorders>
          </w:tcPr>
          <w:p w:rsidR="00F3777E" w:rsidRDefault="00F3777E" w:rsidP="00333DD9">
            <w:pPr>
              <w:jc w:val="center"/>
              <w:rPr>
                <w:b/>
                <w:bCs/>
              </w:rPr>
            </w:pPr>
            <w:r>
              <w:rPr>
                <w:b/>
                <w:bCs/>
              </w:rPr>
              <w:t>21</w:t>
            </w:r>
          </w:p>
        </w:tc>
        <w:tc>
          <w:tcPr>
            <w:tcW w:w="817" w:type="dxa"/>
            <w:tcBorders>
              <w:top w:val="single" w:sz="12" w:space="0" w:color="auto"/>
              <w:bottom w:val="single" w:sz="12" w:space="0" w:color="auto"/>
            </w:tcBorders>
          </w:tcPr>
          <w:p w:rsidR="00F3777E" w:rsidRDefault="00F3777E" w:rsidP="00333DD9">
            <w:pPr>
              <w:jc w:val="center"/>
              <w:rPr>
                <w:b/>
                <w:bCs/>
              </w:rPr>
            </w:pPr>
            <w:r>
              <w:rPr>
                <w:b/>
                <w:bCs/>
              </w:rPr>
              <w:t>6</w:t>
            </w:r>
          </w:p>
        </w:tc>
        <w:tc>
          <w:tcPr>
            <w:tcW w:w="850" w:type="dxa"/>
            <w:tcBorders>
              <w:top w:val="single" w:sz="12" w:space="0" w:color="auto"/>
              <w:bottom w:val="single" w:sz="12" w:space="0" w:color="auto"/>
              <w:right w:val="single" w:sz="12" w:space="0" w:color="auto"/>
            </w:tcBorders>
          </w:tcPr>
          <w:p w:rsidR="00F3777E" w:rsidRDefault="00F3777E" w:rsidP="00333DD9">
            <w:pPr>
              <w:jc w:val="center"/>
              <w:rPr>
                <w:b/>
                <w:bCs/>
              </w:rPr>
            </w:pPr>
            <w:r>
              <w:rPr>
                <w:b/>
                <w:bCs/>
              </w:rPr>
              <w:t>10</w:t>
            </w:r>
          </w:p>
        </w:tc>
        <w:tc>
          <w:tcPr>
            <w:tcW w:w="709" w:type="dxa"/>
            <w:tcBorders>
              <w:top w:val="single" w:sz="12" w:space="0" w:color="auto"/>
              <w:left w:val="single" w:sz="12" w:space="0" w:color="auto"/>
              <w:bottom w:val="single" w:sz="12" w:space="0" w:color="auto"/>
            </w:tcBorders>
          </w:tcPr>
          <w:p w:rsidR="00F3777E" w:rsidRDefault="00074370" w:rsidP="00F711B2">
            <w:pPr>
              <w:jc w:val="center"/>
              <w:rPr>
                <w:b/>
                <w:bCs/>
              </w:rPr>
            </w:pPr>
            <w:r>
              <w:rPr>
                <w:b/>
                <w:bCs/>
              </w:rPr>
              <w:t>81</w:t>
            </w:r>
          </w:p>
        </w:tc>
        <w:tc>
          <w:tcPr>
            <w:tcW w:w="709" w:type="dxa"/>
            <w:tcBorders>
              <w:top w:val="single" w:sz="12" w:space="0" w:color="auto"/>
              <w:bottom w:val="single" w:sz="12" w:space="0" w:color="auto"/>
            </w:tcBorders>
          </w:tcPr>
          <w:p w:rsidR="00F3777E" w:rsidRDefault="00074370" w:rsidP="00F711B2">
            <w:pPr>
              <w:jc w:val="center"/>
              <w:rPr>
                <w:b/>
                <w:bCs/>
              </w:rPr>
            </w:pPr>
            <w:r>
              <w:rPr>
                <w:b/>
                <w:bCs/>
              </w:rPr>
              <w:t>40</w:t>
            </w:r>
          </w:p>
        </w:tc>
        <w:tc>
          <w:tcPr>
            <w:tcW w:w="992" w:type="dxa"/>
            <w:tcBorders>
              <w:top w:val="single" w:sz="12" w:space="0" w:color="auto"/>
              <w:bottom w:val="single" w:sz="12" w:space="0" w:color="auto"/>
            </w:tcBorders>
          </w:tcPr>
          <w:p w:rsidR="00F3777E" w:rsidRDefault="00074370" w:rsidP="00F711B2">
            <w:pPr>
              <w:jc w:val="center"/>
              <w:rPr>
                <w:b/>
                <w:bCs/>
              </w:rPr>
            </w:pPr>
            <w:r>
              <w:rPr>
                <w:b/>
                <w:bCs/>
              </w:rPr>
              <w:t>18</w:t>
            </w:r>
          </w:p>
        </w:tc>
        <w:tc>
          <w:tcPr>
            <w:tcW w:w="709" w:type="dxa"/>
            <w:tcBorders>
              <w:top w:val="single" w:sz="12" w:space="0" w:color="auto"/>
              <w:bottom w:val="single" w:sz="12" w:space="0" w:color="auto"/>
            </w:tcBorders>
          </w:tcPr>
          <w:p w:rsidR="00F3777E" w:rsidRDefault="00F3777E" w:rsidP="00F711B2">
            <w:pPr>
              <w:jc w:val="center"/>
              <w:rPr>
                <w:b/>
                <w:bCs/>
              </w:rPr>
            </w:pPr>
            <w:r>
              <w:rPr>
                <w:b/>
                <w:bCs/>
              </w:rPr>
              <w:t>6</w:t>
            </w:r>
          </w:p>
        </w:tc>
        <w:tc>
          <w:tcPr>
            <w:tcW w:w="675" w:type="dxa"/>
            <w:tcBorders>
              <w:top w:val="single" w:sz="12" w:space="0" w:color="auto"/>
              <w:bottom w:val="single" w:sz="12" w:space="0" w:color="auto"/>
              <w:right w:val="single" w:sz="12" w:space="0" w:color="auto"/>
            </w:tcBorders>
          </w:tcPr>
          <w:p w:rsidR="00F3777E" w:rsidRDefault="00F3777E" w:rsidP="00074370">
            <w:pPr>
              <w:jc w:val="center"/>
              <w:rPr>
                <w:b/>
                <w:bCs/>
              </w:rPr>
            </w:pPr>
            <w:r>
              <w:rPr>
                <w:b/>
                <w:bCs/>
              </w:rPr>
              <w:t>1</w:t>
            </w:r>
            <w:r w:rsidR="00074370">
              <w:rPr>
                <w:b/>
                <w:bCs/>
              </w:rPr>
              <w:t>7</w:t>
            </w:r>
          </w:p>
        </w:tc>
      </w:tr>
      <w:tr w:rsidR="00115DB6" w:rsidTr="00F711B2">
        <w:tc>
          <w:tcPr>
            <w:tcW w:w="2093" w:type="dxa"/>
            <w:tcBorders>
              <w:top w:val="single" w:sz="12" w:space="0" w:color="auto"/>
              <w:left w:val="single" w:sz="12" w:space="0" w:color="auto"/>
              <w:right w:val="single" w:sz="12" w:space="0" w:color="auto"/>
            </w:tcBorders>
          </w:tcPr>
          <w:p w:rsidR="00115DB6" w:rsidRDefault="00115DB6" w:rsidP="00F711B2">
            <w:pPr>
              <w:jc w:val="both"/>
            </w:pPr>
            <w:r>
              <w:t>VPGT padalinių</w:t>
            </w:r>
          </w:p>
        </w:tc>
        <w:tc>
          <w:tcPr>
            <w:tcW w:w="709" w:type="dxa"/>
            <w:tcBorders>
              <w:top w:val="single" w:sz="12" w:space="0" w:color="auto"/>
              <w:left w:val="single" w:sz="12" w:space="0" w:color="auto"/>
            </w:tcBorders>
          </w:tcPr>
          <w:p w:rsidR="00115DB6" w:rsidRDefault="00115DB6" w:rsidP="00F711B2">
            <w:pPr>
              <w:jc w:val="center"/>
            </w:pPr>
          </w:p>
        </w:tc>
        <w:tc>
          <w:tcPr>
            <w:tcW w:w="708" w:type="dxa"/>
            <w:tcBorders>
              <w:top w:val="single" w:sz="12" w:space="0" w:color="auto"/>
            </w:tcBorders>
          </w:tcPr>
          <w:p w:rsidR="00115DB6" w:rsidRDefault="00115DB6" w:rsidP="00F711B2">
            <w:pPr>
              <w:jc w:val="center"/>
            </w:pPr>
          </w:p>
        </w:tc>
        <w:tc>
          <w:tcPr>
            <w:tcW w:w="743" w:type="dxa"/>
            <w:tcBorders>
              <w:top w:val="single" w:sz="12" w:space="0" w:color="auto"/>
            </w:tcBorders>
          </w:tcPr>
          <w:p w:rsidR="00115DB6" w:rsidRDefault="00115DB6" w:rsidP="00F711B2">
            <w:pPr>
              <w:jc w:val="center"/>
            </w:pPr>
          </w:p>
        </w:tc>
        <w:tc>
          <w:tcPr>
            <w:tcW w:w="817" w:type="dxa"/>
            <w:tcBorders>
              <w:top w:val="single" w:sz="12" w:space="0" w:color="auto"/>
            </w:tcBorders>
          </w:tcPr>
          <w:p w:rsidR="00115DB6" w:rsidRDefault="00115DB6" w:rsidP="00F711B2">
            <w:pPr>
              <w:jc w:val="center"/>
            </w:pPr>
          </w:p>
        </w:tc>
        <w:tc>
          <w:tcPr>
            <w:tcW w:w="850" w:type="dxa"/>
            <w:tcBorders>
              <w:top w:val="single" w:sz="12" w:space="0" w:color="auto"/>
              <w:right w:val="single" w:sz="12" w:space="0" w:color="auto"/>
            </w:tcBorders>
          </w:tcPr>
          <w:p w:rsidR="00115DB6" w:rsidRDefault="00115DB6" w:rsidP="00F711B2">
            <w:pPr>
              <w:jc w:val="center"/>
            </w:pPr>
          </w:p>
        </w:tc>
        <w:tc>
          <w:tcPr>
            <w:tcW w:w="709" w:type="dxa"/>
            <w:tcBorders>
              <w:top w:val="single" w:sz="12" w:space="0" w:color="auto"/>
              <w:left w:val="single" w:sz="12" w:space="0" w:color="auto"/>
            </w:tcBorders>
          </w:tcPr>
          <w:p w:rsidR="00115DB6" w:rsidRDefault="00115DB6" w:rsidP="00F711B2">
            <w:pPr>
              <w:jc w:val="center"/>
            </w:pPr>
          </w:p>
        </w:tc>
        <w:tc>
          <w:tcPr>
            <w:tcW w:w="709" w:type="dxa"/>
            <w:tcBorders>
              <w:top w:val="single" w:sz="12" w:space="0" w:color="auto"/>
            </w:tcBorders>
          </w:tcPr>
          <w:p w:rsidR="00115DB6" w:rsidRDefault="00115DB6" w:rsidP="00F711B2">
            <w:pPr>
              <w:jc w:val="center"/>
            </w:pPr>
          </w:p>
        </w:tc>
        <w:tc>
          <w:tcPr>
            <w:tcW w:w="992" w:type="dxa"/>
            <w:tcBorders>
              <w:top w:val="single" w:sz="12" w:space="0" w:color="auto"/>
            </w:tcBorders>
          </w:tcPr>
          <w:p w:rsidR="00115DB6" w:rsidRDefault="00115DB6" w:rsidP="00F711B2">
            <w:pPr>
              <w:jc w:val="center"/>
            </w:pPr>
          </w:p>
        </w:tc>
        <w:tc>
          <w:tcPr>
            <w:tcW w:w="709" w:type="dxa"/>
            <w:tcBorders>
              <w:top w:val="single" w:sz="12" w:space="0" w:color="auto"/>
            </w:tcBorders>
          </w:tcPr>
          <w:p w:rsidR="00115DB6" w:rsidRDefault="00115DB6" w:rsidP="00F711B2">
            <w:pPr>
              <w:jc w:val="center"/>
            </w:pPr>
          </w:p>
        </w:tc>
        <w:tc>
          <w:tcPr>
            <w:tcW w:w="675" w:type="dxa"/>
            <w:tcBorders>
              <w:top w:val="single" w:sz="12" w:space="0" w:color="auto"/>
              <w:right w:val="single" w:sz="12" w:space="0" w:color="auto"/>
            </w:tcBorders>
          </w:tcPr>
          <w:p w:rsidR="00115DB6" w:rsidRDefault="00115DB6" w:rsidP="00F711B2">
            <w:pPr>
              <w:jc w:val="center"/>
            </w:pPr>
          </w:p>
        </w:tc>
      </w:tr>
      <w:tr w:rsidR="00115DB6" w:rsidTr="00F711B2">
        <w:tc>
          <w:tcPr>
            <w:tcW w:w="2093" w:type="dxa"/>
            <w:tcBorders>
              <w:left w:val="single" w:sz="12" w:space="0" w:color="auto"/>
              <w:bottom w:val="single" w:sz="12" w:space="0" w:color="auto"/>
              <w:right w:val="single" w:sz="12" w:space="0" w:color="auto"/>
            </w:tcBorders>
          </w:tcPr>
          <w:p w:rsidR="00115DB6" w:rsidRDefault="00115DB6" w:rsidP="00F711B2">
            <w:pPr>
              <w:jc w:val="both"/>
              <w:rPr>
                <w:b/>
                <w:bCs/>
              </w:rPr>
            </w:pPr>
            <w:r>
              <w:rPr>
                <w:b/>
                <w:bCs/>
              </w:rPr>
              <w:t>Viso išvykimų:</w:t>
            </w:r>
          </w:p>
        </w:tc>
        <w:tc>
          <w:tcPr>
            <w:tcW w:w="709" w:type="dxa"/>
            <w:tcBorders>
              <w:left w:val="single" w:sz="12" w:space="0" w:color="auto"/>
              <w:bottom w:val="single" w:sz="12" w:space="0" w:color="auto"/>
            </w:tcBorders>
          </w:tcPr>
          <w:p w:rsidR="00115DB6" w:rsidRDefault="00115DB6" w:rsidP="00F711B2">
            <w:pPr>
              <w:jc w:val="both"/>
              <w:rPr>
                <w:b/>
                <w:bCs/>
              </w:rPr>
            </w:pPr>
          </w:p>
        </w:tc>
        <w:tc>
          <w:tcPr>
            <w:tcW w:w="708" w:type="dxa"/>
            <w:tcBorders>
              <w:bottom w:val="single" w:sz="12" w:space="0" w:color="auto"/>
            </w:tcBorders>
          </w:tcPr>
          <w:p w:rsidR="00115DB6" w:rsidRDefault="00115DB6" w:rsidP="00F711B2">
            <w:pPr>
              <w:jc w:val="both"/>
              <w:rPr>
                <w:b/>
                <w:bCs/>
              </w:rPr>
            </w:pPr>
          </w:p>
        </w:tc>
        <w:tc>
          <w:tcPr>
            <w:tcW w:w="743" w:type="dxa"/>
            <w:tcBorders>
              <w:bottom w:val="single" w:sz="12" w:space="0" w:color="auto"/>
            </w:tcBorders>
          </w:tcPr>
          <w:p w:rsidR="00115DB6" w:rsidRDefault="00115DB6" w:rsidP="00F711B2">
            <w:pPr>
              <w:jc w:val="both"/>
              <w:rPr>
                <w:b/>
                <w:bCs/>
              </w:rPr>
            </w:pPr>
            <w:r>
              <w:rPr>
                <w:b/>
                <w:bCs/>
              </w:rPr>
              <w:t xml:space="preserve"> </w:t>
            </w:r>
          </w:p>
        </w:tc>
        <w:tc>
          <w:tcPr>
            <w:tcW w:w="817" w:type="dxa"/>
            <w:tcBorders>
              <w:bottom w:val="single" w:sz="12" w:space="0" w:color="auto"/>
            </w:tcBorders>
          </w:tcPr>
          <w:p w:rsidR="00115DB6" w:rsidRDefault="00115DB6" w:rsidP="00F711B2">
            <w:pPr>
              <w:jc w:val="both"/>
              <w:rPr>
                <w:b/>
                <w:bCs/>
              </w:rPr>
            </w:pPr>
            <w:r>
              <w:rPr>
                <w:b/>
                <w:bCs/>
              </w:rPr>
              <w:t xml:space="preserve"> </w:t>
            </w:r>
          </w:p>
        </w:tc>
        <w:tc>
          <w:tcPr>
            <w:tcW w:w="850" w:type="dxa"/>
            <w:tcBorders>
              <w:bottom w:val="single" w:sz="12" w:space="0" w:color="auto"/>
              <w:right w:val="single" w:sz="12" w:space="0" w:color="auto"/>
            </w:tcBorders>
          </w:tcPr>
          <w:p w:rsidR="00115DB6" w:rsidRDefault="00115DB6" w:rsidP="00F711B2">
            <w:pPr>
              <w:jc w:val="both"/>
              <w:rPr>
                <w:b/>
                <w:bCs/>
              </w:rPr>
            </w:pPr>
            <w:r>
              <w:rPr>
                <w:b/>
                <w:bCs/>
              </w:rPr>
              <w:t xml:space="preserve"> </w:t>
            </w:r>
          </w:p>
        </w:tc>
        <w:tc>
          <w:tcPr>
            <w:tcW w:w="709" w:type="dxa"/>
            <w:tcBorders>
              <w:left w:val="single" w:sz="12" w:space="0" w:color="auto"/>
              <w:bottom w:val="single" w:sz="12" w:space="0" w:color="auto"/>
            </w:tcBorders>
          </w:tcPr>
          <w:p w:rsidR="00115DB6" w:rsidRDefault="00115DB6" w:rsidP="00F711B2">
            <w:pPr>
              <w:jc w:val="both"/>
              <w:rPr>
                <w:b/>
                <w:bCs/>
              </w:rPr>
            </w:pPr>
            <w:r>
              <w:rPr>
                <w:b/>
                <w:bCs/>
              </w:rPr>
              <w:t xml:space="preserve"> </w:t>
            </w:r>
          </w:p>
        </w:tc>
        <w:tc>
          <w:tcPr>
            <w:tcW w:w="709" w:type="dxa"/>
            <w:tcBorders>
              <w:bottom w:val="single" w:sz="12" w:space="0" w:color="auto"/>
            </w:tcBorders>
          </w:tcPr>
          <w:p w:rsidR="00115DB6" w:rsidRDefault="00115DB6" w:rsidP="00F711B2">
            <w:pPr>
              <w:jc w:val="both"/>
              <w:rPr>
                <w:b/>
                <w:bCs/>
              </w:rPr>
            </w:pPr>
            <w:r>
              <w:rPr>
                <w:b/>
                <w:bCs/>
              </w:rPr>
              <w:t xml:space="preserve"> </w:t>
            </w:r>
          </w:p>
        </w:tc>
        <w:tc>
          <w:tcPr>
            <w:tcW w:w="992" w:type="dxa"/>
            <w:tcBorders>
              <w:bottom w:val="single" w:sz="12" w:space="0" w:color="auto"/>
            </w:tcBorders>
          </w:tcPr>
          <w:p w:rsidR="00115DB6" w:rsidRDefault="00115DB6" w:rsidP="00F711B2">
            <w:pPr>
              <w:jc w:val="both"/>
              <w:rPr>
                <w:b/>
                <w:bCs/>
              </w:rPr>
            </w:pPr>
          </w:p>
        </w:tc>
        <w:tc>
          <w:tcPr>
            <w:tcW w:w="709" w:type="dxa"/>
            <w:tcBorders>
              <w:bottom w:val="single" w:sz="12" w:space="0" w:color="auto"/>
            </w:tcBorders>
          </w:tcPr>
          <w:p w:rsidR="00115DB6" w:rsidRDefault="00115DB6" w:rsidP="00F711B2">
            <w:pPr>
              <w:jc w:val="both"/>
              <w:rPr>
                <w:b/>
                <w:bCs/>
              </w:rPr>
            </w:pPr>
          </w:p>
        </w:tc>
        <w:tc>
          <w:tcPr>
            <w:tcW w:w="675" w:type="dxa"/>
            <w:tcBorders>
              <w:bottom w:val="single" w:sz="12" w:space="0" w:color="auto"/>
              <w:right w:val="single" w:sz="12" w:space="0" w:color="auto"/>
            </w:tcBorders>
          </w:tcPr>
          <w:p w:rsidR="00115DB6" w:rsidRDefault="00115DB6" w:rsidP="00F711B2">
            <w:pPr>
              <w:jc w:val="both"/>
              <w:rPr>
                <w:b/>
                <w:bCs/>
              </w:rPr>
            </w:pPr>
          </w:p>
        </w:tc>
      </w:tr>
    </w:tbl>
    <w:p w:rsidR="00115DB6" w:rsidRDefault="00115DB6" w:rsidP="00115DB6">
      <w:pPr>
        <w:suppressAutoHyphens/>
        <w:jc w:val="center"/>
        <w:rPr>
          <w:b/>
          <w:szCs w:val="24"/>
          <w:lang w:eastAsia="zh-CN"/>
        </w:rPr>
      </w:pPr>
    </w:p>
    <w:p w:rsidR="00ED668B" w:rsidRDefault="00CE3413" w:rsidP="00CE3413">
      <w:pPr>
        <w:jc w:val="both"/>
      </w:pPr>
      <w:r>
        <w:t xml:space="preserve">          </w:t>
      </w:r>
      <w:r w:rsidR="00223C60">
        <w:t xml:space="preserve">   </w:t>
      </w:r>
    </w:p>
    <w:p w:rsidR="00CE3413" w:rsidRDefault="00223C60" w:rsidP="00CE3413">
      <w:pPr>
        <w:jc w:val="both"/>
      </w:pPr>
      <w:r>
        <w:t xml:space="preserve">   </w:t>
      </w:r>
      <w:r w:rsidR="005B432F">
        <w:t xml:space="preserve">             </w:t>
      </w:r>
      <w:r w:rsidR="00CE3413">
        <w:t xml:space="preserve"> Palyginus su 20</w:t>
      </w:r>
      <w:r w:rsidR="00E503E9">
        <w:rPr>
          <w:lang w:val="en-US"/>
        </w:rPr>
        <w:t>2</w:t>
      </w:r>
      <w:r w:rsidR="00074370">
        <w:rPr>
          <w:lang w:val="en-US"/>
        </w:rPr>
        <w:t>2</w:t>
      </w:r>
      <w:r w:rsidR="00CE3413">
        <w:rPr>
          <w:lang w:val="en-US"/>
        </w:rPr>
        <w:t xml:space="preserve"> </w:t>
      </w:r>
      <w:r w:rsidR="00CE3413">
        <w:t xml:space="preserve">metais, bendras išvykimų skaičius </w:t>
      </w:r>
      <w:r w:rsidR="00074370">
        <w:t>padidėjo</w:t>
      </w:r>
      <w:r w:rsidR="00CE3413">
        <w:t xml:space="preserve"> </w:t>
      </w:r>
      <w:r w:rsidR="00074370">
        <w:t xml:space="preserve"> 4</w:t>
      </w:r>
      <w:r w:rsidR="00CE3413">
        <w:t xml:space="preserve"> proc. (</w:t>
      </w:r>
      <w:r w:rsidR="00074370">
        <w:t>2022 m. 81 išvykimas</w:t>
      </w:r>
      <w:r w:rsidR="001C08A8">
        <w:t>,</w:t>
      </w:r>
      <w:r w:rsidR="00CE3413">
        <w:t xml:space="preserve"> 2021 m. 78 išvykimai, 2020 m. 90 išvykimų, 2019 m 84 išvykimai, 2018 m. 85 išvykimai, 2017 m. 92  išvykimai,  2016 m. 82 išvykimai, 2015 m. 123 išvykimai ). Išvykimų į gaisrus </w:t>
      </w:r>
      <w:r w:rsidR="001C08A8">
        <w:t>sumažėjo 0,5</w:t>
      </w:r>
      <w:r w:rsidR="00CE3413">
        <w:rPr>
          <w:lang w:val="en-US"/>
        </w:rPr>
        <w:t xml:space="preserve"> proc.</w:t>
      </w:r>
      <w:r w:rsidR="00CE3413">
        <w:t xml:space="preserve"> (</w:t>
      </w:r>
      <w:r w:rsidR="001C08A8">
        <w:t xml:space="preserve"> 2022 m. 40 išvykimų, </w:t>
      </w:r>
      <w:r w:rsidR="00CE3413">
        <w:t>2021 m. 41 išvykimas</w:t>
      </w:r>
      <w:r w:rsidR="001C08A8">
        <w:t>,</w:t>
      </w:r>
      <w:r w:rsidR="00CE3413">
        <w:t xml:space="preserve"> 2020 m. 38 išvykimai,  2019 m. 56 išvykimai, 2018 m. 51 išvykimas, 2017 m. 60 išvykimų, </w:t>
      </w:r>
      <w:r w:rsidR="00CE3413">
        <w:rPr>
          <w:lang w:val="en-US"/>
        </w:rPr>
        <w:t xml:space="preserve">2016 m. 33 </w:t>
      </w:r>
      <w:r w:rsidR="00CE3413">
        <w:t>išvykimai</w:t>
      </w:r>
      <w:proofErr w:type="gramStart"/>
      <w:r w:rsidR="00CE3413">
        <w:t xml:space="preserve">,  </w:t>
      </w:r>
      <w:r w:rsidR="00CE3413">
        <w:rPr>
          <w:lang w:val="en-US"/>
        </w:rPr>
        <w:t>2015</w:t>
      </w:r>
      <w:proofErr w:type="gramEnd"/>
      <w:r w:rsidR="00CE3413">
        <w:rPr>
          <w:lang w:val="en-US"/>
        </w:rPr>
        <w:t xml:space="preserve"> m. 73</w:t>
      </w:r>
      <w:r w:rsidR="00CE3413">
        <w:t xml:space="preserve"> išvykimai</w:t>
      </w:r>
      <w:r w:rsidR="00CE3413">
        <w:rPr>
          <w:lang w:val="en-US"/>
        </w:rPr>
        <w:t>).</w:t>
      </w:r>
      <w:r w:rsidR="00CE3413">
        <w:t xml:space="preserve"> </w:t>
      </w:r>
    </w:p>
    <w:p w:rsidR="007173AE" w:rsidRDefault="007173AE" w:rsidP="00CE3413">
      <w:pPr>
        <w:jc w:val="both"/>
      </w:pPr>
    </w:p>
    <w:p w:rsidR="007173AE" w:rsidRDefault="007173AE" w:rsidP="00CE3413">
      <w:pPr>
        <w:jc w:val="both"/>
      </w:pPr>
    </w:p>
    <w:p w:rsidR="007173AE" w:rsidRDefault="007173AE" w:rsidP="00CE3413">
      <w:pPr>
        <w:jc w:val="both"/>
      </w:pPr>
    </w:p>
    <w:p w:rsidR="007173AE" w:rsidRDefault="007173AE" w:rsidP="00CE3413">
      <w:pPr>
        <w:jc w:val="both"/>
      </w:pPr>
    </w:p>
    <w:p w:rsidR="00F4302A" w:rsidRDefault="00F4302A" w:rsidP="00CE3413">
      <w:pPr>
        <w:jc w:val="both"/>
      </w:pPr>
    </w:p>
    <w:p w:rsidR="00F4302A" w:rsidRDefault="00F4302A">
      <w:pPr>
        <w:tabs>
          <w:tab w:val="left" w:pos="1134"/>
        </w:tabs>
        <w:suppressAutoHyphens/>
        <w:ind w:firstLine="1134"/>
        <w:jc w:val="both"/>
        <w:rPr>
          <w:szCs w:val="24"/>
          <w:lang w:eastAsia="zh-CN"/>
        </w:rPr>
      </w:pPr>
    </w:p>
    <w:p w:rsidR="00DD27AD" w:rsidRDefault="00DD27AD">
      <w:pPr>
        <w:tabs>
          <w:tab w:val="left" w:pos="1134"/>
        </w:tabs>
        <w:suppressAutoHyphens/>
        <w:ind w:firstLine="1134"/>
        <w:jc w:val="both"/>
        <w:rPr>
          <w:szCs w:val="24"/>
          <w:lang w:eastAsia="zh-CN"/>
        </w:rPr>
      </w:pPr>
    </w:p>
    <w:p w:rsidR="00A1769F" w:rsidRDefault="000715D6">
      <w:pPr>
        <w:tabs>
          <w:tab w:val="left" w:pos="1134"/>
        </w:tabs>
        <w:suppressAutoHyphens/>
        <w:ind w:firstLine="1134"/>
        <w:jc w:val="both"/>
        <w:rPr>
          <w:szCs w:val="24"/>
          <w:lang w:eastAsia="zh-CN"/>
        </w:rPr>
      </w:pPr>
      <w:r>
        <w:rPr>
          <w:szCs w:val="24"/>
          <w:lang w:eastAsia="zh-CN"/>
        </w:rPr>
        <w:t xml:space="preserve"> </w:t>
      </w:r>
    </w:p>
    <w:p w:rsidR="00223C60" w:rsidRDefault="00A1769F" w:rsidP="000715D6">
      <w:pPr>
        <w:suppressAutoHyphens/>
        <w:rPr>
          <w:b/>
          <w:bCs/>
        </w:rPr>
      </w:pPr>
      <w:r>
        <w:rPr>
          <w:szCs w:val="24"/>
          <w:lang w:eastAsia="zh-CN"/>
        </w:rPr>
        <w:t xml:space="preserve">         </w:t>
      </w:r>
      <w:r w:rsidR="00F4302A">
        <w:rPr>
          <w:szCs w:val="24"/>
          <w:lang w:eastAsia="zh-CN"/>
        </w:rPr>
        <w:t xml:space="preserve">       </w:t>
      </w:r>
      <w:r w:rsidR="00830D0B">
        <w:rPr>
          <w:szCs w:val="24"/>
          <w:lang w:eastAsia="zh-CN"/>
        </w:rPr>
        <w:t xml:space="preserve">  </w:t>
      </w:r>
      <w:r>
        <w:rPr>
          <w:szCs w:val="24"/>
          <w:lang w:eastAsia="zh-CN"/>
        </w:rPr>
        <w:t xml:space="preserve"> </w:t>
      </w:r>
      <w:r w:rsidR="000715D6">
        <w:rPr>
          <w:szCs w:val="24"/>
          <w:lang w:eastAsia="zh-CN"/>
        </w:rPr>
        <w:t xml:space="preserve"> </w:t>
      </w:r>
    </w:p>
    <w:p w:rsidR="00223C60" w:rsidRDefault="00223C60" w:rsidP="00223C60">
      <w:pPr>
        <w:jc w:val="center"/>
        <w:rPr>
          <w:b/>
          <w:bCs/>
        </w:rPr>
      </w:pPr>
    </w:p>
    <w:p w:rsidR="00223C60" w:rsidRDefault="00223C60" w:rsidP="00223C60">
      <w:pPr>
        <w:jc w:val="center"/>
        <w:rPr>
          <w:b/>
          <w:bCs/>
        </w:rPr>
      </w:pPr>
    </w:p>
    <w:p w:rsidR="000715D6" w:rsidRDefault="000715D6" w:rsidP="00223C60">
      <w:pPr>
        <w:jc w:val="center"/>
        <w:rPr>
          <w:b/>
          <w:bCs/>
        </w:rPr>
      </w:pPr>
    </w:p>
    <w:p w:rsidR="000715D6" w:rsidRDefault="000715D6" w:rsidP="00223C60">
      <w:pPr>
        <w:jc w:val="center"/>
        <w:rPr>
          <w:b/>
          <w:bCs/>
        </w:rPr>
      </w:pPr>
    </w:p>
    <w:p w:rsidR="000715D6" w:rsidRDefault="000715D6" w:rsidP="00223C60">
      <w:pPr>
        <w:jc w:val="center"/>
        <w:rPr>
          <w:b/>
          <w:bCs/>
        </w:rPr>
      </w:pPr>
    </w:p>
    <w:p w:rsidR="000715D6" w:rsidRDefault="000715D6" w:rsidP="00223C60">
      <w:pPr>
        <w:jc w:val="center"/>
        <w:rPr>
          <w:b/>
          <w:bCs/>
        </w:rPr>
      </w:pPr>
    </w:p>
    <w:p w:rsidR="000715D6" w:rsidRDefault="000715D6" w:rsidP="00223C60">
      <w:pPr>
        <w:jc w:val="center"/>
        <w:rPr>
          <w:b/>
          <w:bCs/>
        </w:rPr>
      </w:pPr>
    </w:p>
    <w:p w:rsidR="000715D6" w:rsidRDefault="000715D6" w:rsidP="00223C60">
      <w:pPr>
        <w:jc w:val="center"/>
        <w:rPr>
          <w:b/>
          <w:bCs/>
        </w:rPr>
      </w:pPr>
    </w:p>
    <w:p w:rsidR="000715D6" w:rsidRDefault="000715D6" w:rsidP="00223C60">
      <w:pPr>
        <w:jc w:val="center"/>
        <w:rPr>
          <w:b/>
          <w:bCs/>
        </w:rPr>
      </w:pPr>
    </w:p>
    <w:p w:rsidR="005B432F" w:rsidRDefault="005B432F" w:rsidP="00223C60">
      <w:pPr>
        <w:jc w:val="center"/>
        <w:rPr>
          <w:b/>
          <w:bCs/>
        </w:rPr>
      </w:pPr>
    </w:p>
    <w:p w:rsidR="005B432F" w:rsidRDefault="005B432F" w:rsidP="00223C60">
      <w:pPr>
        <w:jc w:val="center"/>
        <w:rPr>
          <w:b/>
          <w:bCs/>
        </w:rPr>
      </w:pPr>
    </w:p>
    <w:p w:rsidR="00223C60" w:rsidRDefault="00223C60" w:rsidP="00223C60">
      <w:pPr>
        <w:jc w:val="center"/>
        <w:rPr>
          <w:b/>
          <w:bCs/>
        </w:rPr>
      </w:pPr>
      <w:r>
        <w:rPr>
          <w:b/>
          <w:bCs/>
        </w:rPr>
        <w:t xml:space="preserve">Priešgaisrinės </w:t>
      </w:r>
      <w:r w:rsidR="00830D0B">
        <w:rPr>
          <w:b/>
          <w:bCs/>
        </w:rPr>
        <w:t xml:space="preserve"> </w:t>
      </w:r>
      <w:r>
        <w:rPr>
          <w:b/>
          <w:bCs/>
        </w:rPr>
        <w:t xml:space="preserve"> tarnybos ugniagesių komandų reagavimų pagal aliarmo</w:t>
      </w:r>
    </w:p>
    <w:p w:rsidR="00223C60" w:rsidRDefault="00223C60" w:rsidP="00223C60">
      <w:pPr>
        <w:jc w:val="center"/>
        <w:rPr>
          <w:b/>
          <w:bCs/>
        </w:rPr>
      </w:pPr>
      <w:r>
        <w:rPr>
          <w:b/>
          <w:bCs/>
        </w:rPr>
        <w:t>signalą  2015-202</w:t>
      </w:r>
      <w:r w:rsidR="00AA48AD">
        <w:rPr>
          <w:b/>
          <w:bCs/>
        </w:rPr>
        <w:t>2</w:t>
      </w:r>
      <w:r>
        <w:rPr>
          <w:b/>
          <w:bCs/>
        </w:rPr>
        <w:t xml:space="preserve"> m.  palyginimas</w:t>
      </w:r>
    </w:p>
    <w:p w:rsidR="00223C60" w:rsidRDefault="00223C60" w:rsidP="00223C60">
      <w:pPr>
        <w:jc w:val="center"/>
      </w:pPr>
    </w:p>
    <w:p w:rsidR="00223C60" w:rsidRDefault="00223C60" w:rsidP="00223C60">
      <w:pPr>
        <w:jc w:val="both"/>
      </w:pPr>
    </w:p>
    <w:p w:rsidR="00223C60" w:rsidRDefault="00223C60" w:rsidP="00223C60">
      <w:pPr>
        <w:jc w:val="both"/>
      </w:pPr>
      <w:r>
        <w:rPr>
          <w:noProof/>
          <w:lang w:eastAsia="lt-LT"/>
        </w:rPr>
        <w:drawing>
          <wp:inline distT="0" distB="0" distL="0" distR="0">
            <wp:extent cx="6000750" cy="3543300"/>
            <wp:effectExtent l="19050" t="0" r="19050" b="0"/>
            <wp:docPr id="2"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C60" w:rsidRDefault="00223C60" w:rsidP="00223C60">
      <w:pPr>
        <w:jc w:val="both"/>
      </w:pPr>
    </w:p>
    <w:p w:rsidR="00223C60" w:rsidRDefault="00223C60" w:rsidP="00223C60">
      <w:pPr>
        <w:suppressAutoHyphens/>
        <w:jc w:val="center"/>
        <w:rPr>
          <w:b/>
          <w:color w:val="000000"/>
          <w:szCs w:val="24"/>
          <w:lang w:eastAsia="zh-CN"/>
        </w:rPr>
      </w:pPr>
    </w:p>
    <w:p w:rsidR="00CE3413" w:rsidRDefault="00CE3413">
      <w:pPr>
        <w:tabs>
          <w:tab w:val="left" w:pos="1134"/>
        </w:tabs>
        <w:suppressAutoHyphens/>
        <w:ind w:firstLine="1134"/>
        <w:jc w:val="both"/>
        <w:rPr>
          <w:szCs w:val="24"/>
          <w:lang w:eastAsia="zh-CN"/>
        </w:rPr>
      </w:pPr>
    </w:p>
    <w:p w:rsidR="00CE3413" w:rsidRDefault="00CE3413">
      <w:pPr>
        <w:tabs>
          <w:tab w:val="left" w:pos="1134"/>
        </w:tabs>
        <w:suppressAutoHyphens/>
        <w:ind w:firstLine="1134"/>
        <w:jc w:val="both"/>
        <w:rPr>
          <w:szCs w:val="24"/>
          <w:lang w:eastAsia="zh-CN"/>
        </w:rPr>
      </w:pPr>
    </w:p>
    <w:p w:rsidR="00071017" w:rsidRDefault="005C58A9" w:rsidP="00CE3413">
      <w:pPr>
        <w:tabs>
          <w:tab w:val="left" w:pos="1134"/>
        </w:tabs>
        <w:suppressAutoHyphens/>
        <w:ind w:firstLine="1134"/>
        <w:jc w:val="both"/>
        <w:rPr>
          <w:szCs w:val="24"/>
          <w:lang w:eastAsia="zh-CN"/>
        </w:rPr>
      </w:pPr>
      <w:r>
        <w:rPr>
          <w:b/>
          <w:szCs w:val="24"/>
          <w:lang w:eastAsia="zh-CN"/>
        </w:rPr>
        <w:t xml:space="preserve">                </w:t>
      </w:r>
      <w:r w:rsidR="00115DB6">
        <w:rPr>
          <w:b/>
          <w:szCs w:val="24"/>
          <w:lang w:eastAsia="zh-CN"/>
        </w:rPr>
        <w:t xml:space="preserve">   </w:t>
      </w:r>
      <w:r w:rsidR="00223C60">
        <w:rPr>
          <w:b/>
          <w:szCs w:val="24"/>
          <w:lang w:eastAsia="zh-CN"/>
        </w:rPr>
        <w:t xml:space="preserve">    </w:t>
      </w:r>
      <w:r w:rsidR="00115DB6">
        <w:rPr>
          <w:b/>
          <w:szCs w:val="24"/>
          <w:lang w:eastAsia="zh-CN"/>
        </w:rPr>
        <w:t xml:space="preserve">   </w:t>
      </w:r>
      <w:r>
        <w:rPr>
          <w:b/>
          <w:szCs w:val="24"/>
          <w:lang w:eastAsia="zh-CN"/>
        </w:rPr>
        <w:t xml:space="preserve"> </w:t>
      </w:r>
      <w:r w:rsidR="00115DB6">
        <w:rPr>
          <w:b/>
          <w:szCs w:val="24"/>
          <w:lang w:eastAsia="zh-CN"/>
        </w:rPr>
        <w:t>202</w:t>
      </w:r>
      <w:r w:rsidR="000371F2">
        <w:rPr>
          <w:b/>
          <w:szCs w:val="24"/>
          <w:lang w:eastAsia="zh-CN"/>
        </w:rPr>
        <w:t>2</w:t>
      </w:r>
      <w:r w:rsidR="00115DB6">
        <w:rPr>
          <w:b/>
          <w:szCs w:val="24"/>
          <w:lang w:eastAsia="zh-CN"/>
        </w:rPr>
        <w:t xml:space="preserve"> m. įgyvendinti projektai</w:t>
      </w:r>
    </w:p>
    <w:p w:rsidR="00006557" w:rsidRDefault="00006557" w:rsidP="00CE3413">
      <w:pPr>
        <w:tabs>
          <w:tab w:val="left" w:pos="1134"/>
        </w:tabs>
        <w:suppressAutoHyphens/>
        <w:ind w:firstLine="1134"/>
        <w:jc w:val="both"/>
        <w:rPr>
          <w:szCs w:val="24"/>
          <w:lang w:eastAsia="zh-CN"/>
        </w:rPr>
      </w:pPr>
    </w:p>
    <w:p w:rsidR="00006557" w:rsidRDefault="00006557" w:rsidP="00CE3413">
      <w:pPr>
        <w:tabs>
          <w:tab w:val="left" w:pos="1134"/>
        </w:tabs>
        <w:suppressAutoHyphens/>
        <w:ind w:firstLine="1134"/>
        <w:jc w:val="both"/>
        <w:rPr>
          <w:szCs w:val="24"/>
          <w:lang w:eastAsia="zh-CN"/>
        </w:rPr>
      </w:pPr>
    </w:p>
    <w:p w:rsidR="00006557" w:rsidRDefault="00006557" w:rsidP="00CE3413">
      <w:pPr>
        <w:tabs>
          <w:tab w:val="left" w:pos="1134"/>
        </w:tabs>
        <w:suppressAutoHyphens/>
        <w:ind w:firstLine="1134"/>
        <w:jc w:val="both"/>
        <w:rPr>
          <w:szCs w:val="24"/>
          <w:lang w:eastAsia="zh-CN"/>
        </w:rPr>
      </w:pPr>
    </w:p>
    <w:p w:rsidR="00E742B5" w:rsidRDefault="00ED668B" w:rsidP="00ED668B">
      <w:pPr>
        <w:tabs>
          <w:tab w:val="left" w:pos="11550"/>
        </w:tabs>
        <w:ind w:right="-739"/>
        <w:rPr>
          <w:szCs w:val="24"/>
          <w:lang w:eastAsia="zh-CN"/>
        </w:rPr>
      </w:pPr>
      <w:r>
        <w:rPr>
          <w:szCs w:val="24"/>
          <w:lang w:eastAsia="zh-CN"/>
        </w:rPr>
        <w:t xml:space="preserve">                    </w:t>
      </w:r>
      <w:r w:rsidR="00830D0B">
        <w:rPr>
          <w:szCs w:val="24"/>
          <w:lang w:eastAsia="zh-CN"/>
        </w:rPr>
        <w:t>Priešgaisrinė t</w:t>
      </w:r>
      <w:r w:rsidR="00115DB6">
        <w:rPr>
          <w:szCs w:val="24"/>
          <w:lang w:eastAsia="zh-CN"/>
        </w:rPr>
        <w:t>arnyba,    pagal gaisrų prevencijos 2021-2023 m.   programą ,   202</w:t>
      </w:r>
      <w:r w:rsidR="00715148">
        <w:rPr>
          <w:szCs w:val="24"/>
          <w:lang w:eastAsia="zh-CN"/>
        </w:rPr>
        <w:t>2</w:t>
      </w:r>
      <w:r w:rsidR="00115DB6">
        <w:rPr>
          <w:szCs w:val="24"/>
          <w:lang w:eastAsia="zh-CN"/>
        </w:rPr>
        <w:t xml:space="preserve"> m.</w:t>
      </w:r>
    </w:p>
    <w:p w:rsidR="00ED668B" w:rsidRDefault="00115DB6" w:rsidP="00ED668B">
      <w:pPr>
        <w:tabs>
          <w:tab w:val="left" w:pos="11550"/>
        </w:tabs>
        <w:ind w:right="-739"/>
        <w:rPr>
          <w:szCs w:val="24"/>
          <w:lang w:eastAsia="zh-CN"/>
        </w:rPr>
      </w:pPr>
      <w:r>
        <w:rPr>
          <w:szCs w:val="24"/>
          <w:lang w:eastAsia="zh-CN"/>
        </w:rPr>
        <w:t xml:space="preserve"> už  savivaldybės biudžeto </w:t>
      </w:r>
      <w:r w:rsidR="00715148">
        <w:rPr>
          <w:szCs w:val="24"/>
          <w:lang w:eastAsia="zh-CN"/>
        </w:rPr>
        <w:t xml:space="preserve"> </w:t>
      </w:r>
      <w:r>
        <w:rPr>
          <w:szCs w:val="24"/>
          <w:lang w:eastAsia="zh-CN"/>
        </w:rPr>
        <w:t xml:space="preserve"> </w:t>
      </w:r>
      <w:r w:rsidR="00715148">
        <w:rPr>
          <w:szCs w:val="24"/>
          <w:lang w:eastAsia="zh-CN"/>
        </w:rPr>
        <w:t xml:space="preserve">3680,82 </w:t>
      </w:r>
      <w:proofErr w:type="spellStart"/>
      <w:r w:rsidR="00715148">
        <w:rPr>
          <w:szCs w:val="24"/>
          <w:lang w:eastAsia="zh-CN"/>
        </w:rPr>
        <w:t>Eur</w:t>
      </w:r>
      <w:proofErr w:type="spellEnd"/>
      <w:r w:rsidR="00715148">
        <w:rPr>
          <w:szCs w:val="24"/>
          <w:lang w:eastAsia="zh-CN"/>
        </w:rPr>
        <w:t xml:space="preserve">. Adutiškio, </w:t>
      </w:r>
      <w:proofErr w:type="spellStart"/>
      <w:r w:rsidR="00715148">
        <w:rPr>
          <w:szCs w:val="24"/>
          <w:lang w:eastAsia="zh-CN"/>
        </w:rPr>
        <w:t>Sarių</w:t>
      </w:r>
      <w:proofErr w:type="spellEnd"/>
      <w:r w:rsidR="00715148">
        <w:rPr>
          <w:szCs w:val="24"/>
          <w:lang w:eastAsia="zh-CN"/>
        </w:rPr>
        <w:t xml:space="preserve"> ir Prienų </w:t>
      </w:r>
      <w:r>
        <w:rPr>
          <w:szCs w:val="24"/>
          <w:lang w:eastAsia="zh-CN"/>
        </w:rPr>
        <w:t xml:space="preserve"> </w:t>
      </w:r>
      <w:r w:rsidR="00715148">
        <w:rPr>
          <w:szCs w:val="24"/>
          <w:lang w:eastAsia="zh-CN"/>
        </w:rPr>
        <w:t xml:space="preserve">ugniagesių komandų </w:t>
      </w:r>
      <w:proofErr w:type="spellStart"/>
      <w:r w:rsidR="00715148">
        <w:rPr>
          <w:szCs w:val="24"/>
          <w:lang w:eastAsia="zh-CN"/>
        </w:rPr>
        <w:t>gasisrinius</w:t>
      </w:r>
      <w:proofErr w:type="spellEnd"/>
      <w:r w:rsidR="00715148">
        <w:rPr>
          <w:szCs w:val="24"/>
          <w:lang w:eastAsia="zh-CN"/>
        </w:rPr>
        <w:t xml:space="preserve"> automobilius įrengė </w:t>
      </w:r>
      <w:r w:rsidR="000371F2">
        <w:rPr>
          <w:szCs w:val="24"/>
          <w:lang w:eastAsia="zh-CN"/>
        </w:rPr>
        <w:t>radijo stoties komplektus SCG22</w:t>
      </w:r>
      <w:r w:rsidR="00ED668B">
        <w:rPr>
          <w:szCs w:val="24"/>
          <w:lang w:eastAsia="zh-CN"/>
        </w:rPr>
        <w:t xml:space="preserve">, </w:t>
      </w:r>
      <w:r>
        <w:rPr>
          <w:szCs w:val="24"/>
          <w:lang w:eastAsia="zh-CN"/>
        </w:rPr>
        <w:t xml:space="preserve"> </w:t>
      </w:r>
      <w:r w:rsidR="00D71986">
        <w:rPr>
          <w:szCs w:val="24"/>
          <w:lang w:eastAsia="zh-CN"/>
        </w:rPr>
        <w:t xml:space="preserve"> </w:t>
      </w:r>
      <w:r w:rsidR="00ED668B">
        <w:rPr>
          <w:szCs w:val="24"/>
          <w:lang w:eastAsia="zh-CN"/>
        </w:rPr>
        <w:t xml:space="preserve">už  813.55 </w:t>
      </w:r>
      <w:proofErr w:type="spellStart"/>
      <w:r w:rsidR="00E742B5">
        <w:rPr>
          <w:szCs w:val="24"/>
          <w:lang w:eastAsia="zh-CN"/>
        </w:rPr>
        <w:t>Eur</w:t>
      </w:r>
      <w:proofErr w:type="spellEnd"/>
      <w:r w:rsidR="00E742B5">
        <w:rPr>
          <w:szCs w:val="24"/>
          <w:lang w:eastAsia="zh-CN"/>
        </w:rPr>
        <w:t>.</w:t>
      </w:r>
      <w:r w:rsidR="00ED668B" w:rsidRPr="00172834">
        <w:rPr>
          <w:szCs w:val="24"/>
          <w:lang w:eastAsia="zh-CN"/>
        </w:rPr>
        <w:t xml:space="preserve"> </w:t>
      </w:r>
      <w:r w:rsidR="00ED668B">
        <w:rPr>
          <w:szCs w:val="24"/>
          <w:lang w:eastAsia="zh-CN"/>
        </w:rPr>
        <w:t xml:space="preserve">  </w:t>
      </w:r>
      <w:r w:rsidR="00E742B5">
        <w:rPr>
          <w:szCs w:val="24"/>
          <w:lang w:eastAsia="zh-CN"/>
        </w:rPr>
        <w:t xml:space="preserve"> </w:t>
      </w:r>
      <w:r w:rsidR="00ED668B">
        <w:rPr>
          <w:szCs w:val="24"/>
          <w:lang w:eastAsia="zh-CN"/>
        </w:rPr>
        <w:t xml:space="preserve"> </w:t>
      </w:r>
      <w:r w:rsidR="00E742B5">
        <w:rPr>
          <w:szCs w:val="24"/>
          <w:lang w:eastAsia="zh-CN"/>
        </w:rPr>
        <w:t>įsigijo</w:t>
      </w:r>
      <w:r w:rsidR="00ED668B">
        <w:rPr>
          <w:szCs w:val="24"/>
          <w:lang w:eastAsia="zh-CN"/>
        </w:rPr>
        <w:t xml:space="preserve"> 72 vnt. dūmų detektori</w:t>
      </w:r>
      <w:r w:rsidR="00E742B5">
        <w:rPr>
          <w:szCs w:val="24"/>
          <w:lang w:eastAsia="zh-CN"/>
        </w:rPr>
        <w:t>us</w:t>
      </w:r>
      <w:r w:rsidR="00ED668B">
        <w:rPr>
          <w:szCs w:val="24"/>
          <w:lang w:eastAsia="zh-CN"/>
        </w:rPr>
        <w:t xml:space="preserve">, kurie pagal poreikį buvo </w:t>
      </w:r>
      <w:r w:rsidR="00653D59">
        <w:rPr>
          <w:szCs w:val="24"/>
          <w:lang w:eastAsia="zh-CN"/>
        </w:rPr>
        <w:t>į</w:t>
      </w:r>
      <w:r w:rsidR="00ED668B">
        <w:rPr>
          <w:szCs w:val="24"/>
          <w:lang w:eastAsia="zh-CN"/>
        </w:rPr>
        <w:t>rengi</w:t>
      </w:r>
      <w:r w:rsidR="00E742B5">
        <w:rPr>
          <w:szCs w:val="24"/>
          <w:lang w:eastAsia="zh-CN"/>
        </w:rPr>
        <w:t>a</w:t>
      </w:r>
      <w:r w:rsidR="00ED668B">
        <w:rPr>
          <w:szCs w:val="24"/>
          <w:lang w:eastAsia="zh-CN"/>
        </w:rPr>
        <w:t xml:space="preserve">mi rajono gyventojams.   </w:t>
      </w:r>
      <w:r w:rsidR="00ED668B">
        <w:rPr>
          <w:szCs w:val="22"/>
          <w:lang w:eastAsia="zh-CN"/>
        </w:rPr>
        <w:t xml:space="preserve"> </w:t>
      </w:r>
    </w:p>
    <w:p w:rsidR="00223C60" w:rsidRDefault="00223C60" w:rsidP="00D71986">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0715D6" w:rsidRDefault="000715D6" w:rsidP="00CE3413">
      <w:pPr>
        <w:tabs>
          <w:tab w:val="left" w:pos="1134"/>
        </w:tabs>
        <w:suppressAutoHyphens/>
        <w:ind w:firstLine="1134"/>
        <w:jc w:val="both"/>
        <w:rPr>
          <w:szCs w:val="24"/>
          <w:lang w:eastAsia="zh-CN"/>
        </w:rPr>
      </w:pPr>
    </w:p>
    <w:p w:rsidR="00E77DE1" w:rsidRDefault="00E77DE1" w:rsidP="00CE3413">
      <w:pPr>
        <w:tabs>
          <w:tab w:val="left" w:pos="1134"/>
        </w:tabs>
        <w:suppressAutoHyphens/>
        <w:ind w:firstLine="1134"/>
        <w:jc w:val="both"/>
        <w:rPr>
          <w:szCs w:val="24"/>
          <w:lang w:eastAsia="zh-CN"/>
        </w:rPr>
      </w:pPr>
    </w:p>
    <w:p w:rsidR="0057179A" w:rsidRDefault="0057179A" w:rsidP="00CE3413">
      <w:pPr>
        <w:tabs>
          <w:tab w:val="left" w:pos="1134"/>
        </w:tabs>
        <w:suppressAutoHyphens/>
        <w:ind w:firstLine="1134"/>
        <w:jc w:val="both"/>
        <w:rPr>
          <w:szCs w:val="24"/>
          <w:lang w:eastAsia="zh-CN"/>
        </w:rPr>
      </w:pPr>
    </w:p>
    <w:p w:rsidR="0057179A" w:rsidRDefault="0057179A" w:rsidP="00CE3413">
      <w:pPr>
        <w:tabs>
          <w:tab w:val="left" w:pos="1134"/>
        </w:tabs>
        <w:suppressAutoHyphens/>
        <w:ind w:firstLine="1134"/>
        <w:jc w:val="both"/>
        <w:rPr>
          <w:szCs w:val="24"/>
          <w:lang w:eastAsia="zh-CN"/>
        </w:rPr>
      </w:pPr>
    </w:p>
    <w:p w:rsidR="004E1541" w:rsidRPr="00CE3413" w:rsidRDefault="00223C60" w:rsidP="00CE3413">
      <w:pPr>
        <w:tabs>
          <w:tab w:val="left" w:pos="1134"/>
        </w:tabs>
        <w:suppressAutoHyphens/>
        <w:ind w:firstLine="1134"/>
        <w:jc w:val="both"/>
        <w:rPr>
          <w:szCs w:val="24"/>
          <w:lang w:eastAsia="zh-CN"/>
        </w:rPr>
      </w:pPr>
      <w:r>
        <w:rPr>
          <w:szCs w:val="24"/>
          <w:lang w:eastAsia="zh-CN"/>
        </w:rPr>
        <w:t xml:space="preserve">                </w:t>
      </w:r>
      <w:r w:rsidR="00830D0B" w:rsidRPr="00830D0B">
        <w:rPr>
          <w:b/>
          <w:szCs w:val="24"/>
          <w:lang w:eastAsia="zh-CN"/>
        </w:rPr>
        <w:t>Priešgaisrinės t</w:t>
      </w:r>
      <w:r w:rsidR="00115DB6">
        <w:rPr>
          <w:b/>
          <w:kern w:val="1"/>
          <w:szCs w:val="24"/>
          <w:lang w:eastAsia="zh-CN"/>
        </w:rPr>
        <w:t>arnybos biudžetas</w:t>
      </w:r>
    </w:p>
    <w:p w:rsidR="004E1541" w:rsidRDefault="004E1541">
      <w:pPr>
        <w:suppressAutoHyphens/>
        <w:rPr>
          <w:szCs w:val="24"/>
          <w:lang w:eastAsia="zh-CN"/>
        </w:rPr>
      </w:pPr>
    </w:p>
    <w:p w:rsidR="00F4302A" w:rsidRDefault="00B3645A">
      <w:pPr>
        <w:tabs>
          <w:tab w:val="left" w:pos="1134"/>
        </w:tabs>
        <w:suppressAutoHyphens/>
        <w:ind w:firstLine="1134"/>
        <w:rPr>
          <w:szCs w:val="24"/>
          <w:lang w:eastAsia="zh-CN"/>
        </w:rPr>
      </w:pPr>
      <w:r>
        <w:rPr>
          <w:szCs w:val="24"/>
          <w:lang w:eastAsia="zh-CN"/>
        </w:rPr>
        <w:t>Tarnyba finansuojama iš valstybės ir savivaldybės biudžeto pagal patvirtintas sąmatas</w:t>
      </w:r>
    </w:p>
    <w:p w:rsidR="004E1541" w:rsidRDefault="00B3645A">
      <w:pPr>
        <w:tabs>
          <w:tab w:val="left" w:pos="1134"/>
        </w:tabs>
        <w:suppressAutoHyphens/>
        <w:ind w:firstLine="1134"/>
        <w:rPr>
          <w:szCs w:val="24"/>
          <w:lang w:eastAsia="zh-CN"/>
        </w:rPr>
      </w:pPr>
      <w:r>
        <w:rPr>
          <w:szCs w:val="24"/>
          <w:lang w:eastAsia="zh-CN"/>
        </w:rPr>
        <w:t>.</w:t>
      </w:r>
    </w:p>
    <w:p w:rsidR="00115DB6" w:rsidRDefault="00F4302A">
      <w:pPr>
        <w:suppressAutoHyphens/>
        <w:ind w:firstLine="62"/>
        <w:jc w:val="both"/>
        <w:rPr>
          <w:szCs w:val="24"/>
          <w:lang w:eastAsia="zh-CN"/>
        </w:rPr>
      </w:pPr>
      <w:r>
        <w:rPr>
          <w:szCs w:val="24"/>
          <w:lang w:eastAsia="zh-CN"/>
        </w:rPr>
        <w:t>3</w:t>
      </w:r>
      <w:r w:rsidR="00B3645A">
        <w:rPr>
          <w:szCs w:val="24"/>
          <w:lang w:eastAsia="zh-CN"/>
        </w:rPr>
        <w:t xml:space="preserve"> lentelė. </w:t>
      </w:r>
      <w:r w:rsidR="001B2A71">
        <w:rPr>
          <w:szCs w:val="24"/>
          <w:lang w:eastAsia="zh-CN"/>
        </w:rPr>
        <w:t xml:space="preserve">Priešgaisrinė apsaugos tarnybos prie Švenčionių rajono savivaldybės administracijos   </w:t>
      </w:r>
      <w:r w:rsidR="00B3645A">
        <w:rPr>
          <w:szCs w:val="24"/>
          <w:lang w:eastAsia="zh-CN"/>
        </w:rPr>
        <w:t>išlaidos 20</w:t>
      </w:r>
      <w:r w:rsidR="008C40C2">
        <w:rPr>
          <w:szCs w:val="24"/>
          <w:lang w:eastAsia="zh-CN"/>
        </w:rPr>
        <w:t>2</w:t>
      </w:r>
      <w:r w:rsidR="00C11215">
        <w:rPr>
          <w:szCs w:val="24"/>
          <w:lang w:eastAsia="zh-CN"/>
        </w:rPr>
        <w:t>2</w:t>
      </w:r>
      <w:r w:rsidR="00B3645A">
        <w:rPr>
          <w:szCs w:val="24"/>
          <w:lang w:eastAsia="zh-CN"/>
        </w:rPr>
        <w:t xml:space="preserve"> m. </w:t>
      </w:r>
    </w:p>
    <w:p w:rsidR="00D45718" w:rsidRDefault="00D45718">
      <w:pPr>
        <w:suppressAutoHyphens/>
        <w:ind w:firstLine="62"/>
        <w:jc w:val="both"/>
        <w:rPr>
          <w:szCs w:val="24"/>
          <w:lang w:eastAsia="zh-CN"/>
        </w:rPr>
      </w:pPr>
    </w:p>
    <w:tbl>
      <w:tblPr>
        <w:tblW w:w="0" w:type="auto"/>
        <w:tblLayout w:type="fixed"/>
        <w:tblLook w:val="0000"/>
      </w:tblPr>
      <w:tblGrid>
        <w:gridCol w:w="4644"/>
        <w:gridCol w:w="2835"/>
        <w:gridCol w:w="2127"/>
      </w:tblGrid>
      <w:tr w:rsidR="004E1541" w:rsidTr="003107D6">
        <w:trPr>
          <w:trHeight w:val="279"/>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jc w:val="center"/>
              <w:rPr>
                <w:sz w:val="22"/>
                <w:szCs w:val="22"/>
                <w:lang w:eastAsia="zh-CN"/>
              </w:rPr>
            </w:pPr>
            <w:r>
              <w:rPr>
                <w:sz w:val="22"/>
                <w:szCs w:val="22"/>
                <w:lang w:eastAsia="zh-CN"/>
              </w:rPr>
              <w:t>Lėšų   panaudojimo paskirtis</w:t>
            </w:r>
          </w:p>
        </w:tc>
        <w:tc>
          <w:tcPr>
            <w:tcW w:w="2835" w:type="dxa"/>
            <w:tcBorders>
              <w:top w:val="single" w:sz="4" w:space="0" w:color="000000"/>
              <w:left w:val="single" w:sz="4" w:space="0" w:color="000000"/>
              <w:bottom w:val="single" w:sz="4" w:space="0" w:color="000000"/>
            </w:tcBorders>
            <w:shd w:val="clear" w:color="auto" w:fill="auto"/>
          </w:tcPr>
          <w:p w:rsidR="004E1541" w:rsidRDefault="00B3645A">
            <w:pPr>
              <w:suppressAutoHyphens/>
              <w:jc w:val="center"/>
              <w:rPr>
                <w:sz w:val="22"/>
                <w:szCs w:val="22"/>
                <w:lang w:eastAsia="zh-CN"/>
              </w:rPr>
            </w:pPr>
            <w:r>
              <w:rPr>
                <w:sz w:val="22"/>
                <w:szCs w:val="22"/>
                <w:lang w:eastAsia="zh-CN"/>
              </w:rPr>
              <w:t xml:space="preserve">Valstybės biudžeto lėšų suma eurais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B3645A">
            <w:pPr>
              <w:suppressAutoHyphens/>
              <w:jc w:val="center"/>
              <w:rPr>
                <w:sz w:val="22"/>
                <w:szCs w:val="22"/>
                <w:lang w:eastAsia="zh-CN"/>
              </w:rPr>
            </w:pPr>
            <w:r>
              <w:rPr>
                <w:sz w:val="22"/>
                <w:szCs w:val="22"/>
                <w:lang w:eastAsia="zh-CN"/>
              </w:rPr>
              <w:t>Savivaldybės biudžeto lėšų suma eurais</w:t>
            </w:r>
          </w:p>
        </w:tc>
      </w:tr>
      <w:tr w:rsidR="004E1541" w:rsidTr="003107D6">
        <w:trPr>
          <w:trHeight w:val="412"/>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b/>
                <w:sz w:val="22"/>
                <w:szCs w:val="22"/>
                <w:lang w:eastAsia="zh-CN"/>
              </w:rPr>
            </w:pPr>
            <w:r>
              <w:rPr>
                <w:b/>
                <w:sz w:val="22"/>
                <w:szCs w:val="22"/>
                <w:lang w:eastAsia="zh-CN"/>
              </w:rPr>
              <w:t>Iš viso</w:t>
            </w:r>
          </w:p>
        </w:tc>
        <w:tc>
          <w:tcPr>
            <w:tcW w:w="2835" w:type="dxa"/>
            <w:tcBorders>
              <w:top w:val="single" w:sz="4" w:space="0" w:color="000000"/>
              <w:left w:val="single" w:sz="4" w:space="0" w:color="000000"/>
              <w:bottom w:val="single" w:sz="4" w:space="0" w:color="000000"/>
            </w:tcBorders>
            <w:shd w:val="clear" w:color="auto" w:fill="auto"/>
          </w:tcPr>
          <w:p w:rsidR="004E1541" w:rsidRDefault="00071017">
            <w:pPr>
              <w:suppressAutoHyphens/>
              <w:jc w:val="center"/>
              <w:rPr>
                <w:b/>
                <w:sz w:val="22"/>
                <w:szCs w:val="22"/>
                <w:lang w:eastAsia="zh-CN"/>
              </w:rPr>
            </w:pPr>
            <w:r>
              <w:rPr>
                <w:b/>
                <w:sz w:val="22"/>
                <w:szCs w:val="22"/>
                <w:lang w:eastAsia="zh-CN"/>
              </w:rPr>
              <w:t>415500,00</w:t>
            </w:r>
            <w:r w:rsidR="009F3A96">
              <w:rPr>
                <w:b/>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411071">
            <w:pPr>
              <w:suppressAutoHyphens/>
              <w:jc w:val="center"/>
              <w:rPr>
                <w:b/>
                <w:sz w:val="22"/>
                <w:szCs w:val="22"/>
                <w:lang w:eastAsia="zh-CN"/>
              </w:rPr>
            </w:pPr>
            <w:r>
              <w:rPr>
                <w:b/>
                <w:sz w:val="22"/>
                <w:szCs w:val="22"/>
                <w:lang w:eastAsia="zh-CN"/>
              </w:rPr>
              <w:t xml:space="preserve"> </w:t>
            </w:r>
          </w:p>
        </w:tc>
      </w:tr>
      <w:tr w:rsidR="004E1541" w:rsidTr="003107D6">
        <w:trPr>
          <w:trHeight w:val="279"/>
        </w:trPr>
        <w:tc>
          <w:tcPr>
            <w:tcW w:w="4644" w:type="dxa"/>
            <w:tcBorders>
              <w:left w:val="single" w:sz="4" w:space="0" w:color="000000"/>
              <w:bottom w:val="single" w:sz="4" w:space="0" w:color="000000"/>
            </w:tcBorders>
            <w:shd w:val="clear" w:color="auto" w:fill="auto"/>
          </w:tcPr>
          <w:p w:rsidR="004E1541" w:rsidRPr="004E08B7" w:rsidRDefault="00B3645A">
            <w:pPr>
              <w:suppressAutoHyphens/>
              <w:rPr>
                <w:b/>
                <w:sz w:val="22"/>
                <w:szCs w:val="22"/>
                <w:lang w:eastAsia="zh-CN"/>
              </w:rPr>
            </w:pPr>
            <w:r w:rsidRPr="004E08B7">
              <w:rPr>
                <w:b/>
                <w:sz w:val="22"/>
                <w:szCs w:val="22"/>
                <w:lang w:eastAsia="zh-CN"/>
              </w:rPr>
              <w:t>Darbo užmokestis ir socialinis draudimas</w:t>
            </w:r>
          </w:p>
        </w:tc>
        <w:tc>
          <w:tcPr>
            <w:tcW w:w="2835" w:type="dxa"/>
            <w:tcBorders>
              <w:left w:val="single" w:sz="4" w:space="0" w:color="000000"/>
              <w:bottom w:val="single" w:sz="4" w:space="0" w:color="000000"/>
            </w:tcBorders>
            <w:shd w:val="clear" w:color="auto" w:fill="auto"/>
          </w:tcPr>
          <w:p w:rsidR="004E1541" w:rsidRPr="004E08B7" w:rsidRDefault="00071017" w:rsidP="00F470D6">
            <w:pPr>
              <w:suppressAutoHyphens/>
              <w:jc w:val="center"/>
              <w:rPr>
                <w:b/>
                <w:sz w:val="22"/>
                <w:szCs w:val="22"/>
                <w:lang w:eastAsia="zh-CN"/>
              </w:rPr>
            </w:pPr>
            <w:r>
              <w:rPr>
                <w:b/>
                <w:sz w:val="22"/>
                <w:szCs w:val="22"/>
                <w:lang w:eastAsia="zh-CN"/>
              </w:rPr>
              <w:t>395900,00</w:t>
            </w:r>
          </w:p>
        </w:tc>
        <w:tc>
          <w:tcPr>
            <w:tcW w:w="2127" w:type="dxa"/>
            <w:tcBorders>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4E1541" w:rsidTr="003107D6">
        <w:trPr>
          <w:trHeight w:val="279"/>
        </w:trPr>
        <w:tc>
          <w:tcPr>
            <w:tcW w:w="4644" w:type="dxa"/>
            <w:tcBorders>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Darbo  užmokestis</w:t>
            </w:r>
          </w:p>
        </w:tc>
        <w:tc>
          <w:tcPr>
            <w:tcW w:w="2835" w:type="dxa"/>
            <w:tcBorders>
              <w:left w:val="single" w:sz="4" w:space="0" w:color="000000"/>
              <w:bottom w:val="single" w:sz="4" w:space="0" w:color="000000"/>
            </w:tcBorders>
            <w:shd w:val="clear" w:color="auto" w:fill="auto"/>
          </w:tcPr>
          <w:p w:rsidR="004E1541" w:rsidRDefault="00071017" w:rsidP="009F3A96">
            <w:pPr>
              <w:suppressAutoHyphens/>
              <w:jc w:val="center"/>
              <w:rPr>
                <w:sz w:val="22"/>
                <w:szCs w:val="22"/>
                <w:lang w:eastAsia="zh-CN"/>
              </w:rPr>
            </w:pPr>
            <w:r>
              <w:rPr>
                <w:sz w:val="22"/>
                <w:szCs w:val="22"/>
                <w:lang w:eastAsia="zh-CN"/>
              </w:rPr>
              <w:t>395900,00</w:t>
            </w:r>
          </w:p>
        </w:tc>
        <w:tc>
          <w:tcPr>
            <w:tcW w:w="2127" w:type="dxa"/>
            <w:tcBorders>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4E1541" w:rsidTr="003107D6">
        <w:trPr>
          <w:trHeight w:val="279"/>
        </w:trPr>
        <w:tc>
          <w:tcPr>
            <w:tcW w:w="4644" w:type="dxa"/>
            <w:tcBorders>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Socialinio draudimo įmoka</w:t>
            </w:r>
          </w:p>
        </w:tc>
        <w:tc>
          <w:tcPr>
            <w:tcW w:w="2835" w:type="dxa"/>
            <w:tcBorders>
              <w:left w:val="single" w:sz="4" w:space="0" w:color="000000"/>
              <w:bottom w:val="single" w:sz="4" w:space="0" w:color="000000"/>
            </w:tcBorders>
            <w:shd w:val="clear" w:color="auto" w:fill="auto"/>
          </w:tcPr>
          <w:p w:rsidR="004E1541" w:rsidRDefault="00071017" w:rsidP="009F3A96">
            <w:pPr>
              <w:suppressAutoHyphens/>
              <w:jc w:val="center"/>
              <w:rPr>
                <w:sz w:val="22"/>
                <w:szCs w:val="22"/>
                <w:lang w:eastAsia="zh-CN"/>
              </w:rPr>
            </w:pPr>
            <w:r>
              <w:rPr>
                <w:sz w:val="22"/>
                <w:szCs w:val="22"/>
                <w:lang w:eastAsia="zh-CN"/>
              </w:rPr>
              <w:t>5700,00</w:t>
            </w:r>
          </w:p>
        </w:tc>
        <w:tc>
          <w:tcPr>
            <w:tcW w:w="2127" w:type="dxa"/>
            <w:tcBorders>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4E1541" w:rsidTr="003107D6">
        <w:trPr>
          <w:trHeight w:val="279"/>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b/>
                <w:sz w:val="22"/>
                <w:szCs w:val="22"/>
                <w:lang w:eastAsia="zh-CN"/>
              </w:rPr>
            </w:pPr>
            <w:r>
              <w:rPr>
                <w:b/>
                <w:sz w:val="22"/>
                <w:szCs w:val="22"/>
                <w:lang w:eastAsia="zh-CN"/>
              </w:rPr>
              <w:t>Prekių ir paslaugų naudojimas</w:t>
            </w:r>
          </w:p>
        </w:tc>
        <w:tc>
          <w:tcPr>
            <w:tcW w:w="2835" w:type="dxa"/>
            <w:tcBorders>
              <w:top w:val="single" w:sz="4" w:space="0" w:color="000000"/>
              <w:left w:val="single" w:sz="4" w:space="0" w:color="000000"/>
              <w:bottom w:val="single" w:sz="4" w:space="0" w:color="000000"/>
            </w:tcBorders>
            <w:shd w:val="clear" w:color="auto" w:fill="auto"/>
          </w:tcPr>
          <w:p w:rsidR="004E1541" w:rsidRDefault="00071017" w:rsidP="009F3A96">
            <w:pPr>
              <w:suppressAutoHyphens/>
              <w:jc w:val="center"/>
              <w:rPr>
                <w:b/>
                <w:sz w:val="22"/>
                <w:szCs w:val="22"/>
                <w:lang w:eastAsia="zh-CN"/>
              </w:rPr>
            </w:pPr>
            <w:r>
              <w:rPr>
                <w:b/>
                <w:sz w:val="22"/>
                <w:szCs w:val="22"/>
                <w:lang w:eastAsia="zh-CN"/>
              </w:rPr>
              <w:t>16200,00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006557">
            <w:pPr>
              <w:suppressAutoHyphens/>
              <w:jc w:val="center"/>
              <w:rPr>
                <w:b/>
                <w:sz w:val="22"/>
                <w:szCs w:val="22"/>
                <w:lang w:eastAsia="zh-CN"/>
              </w:rPr>
            </w:pPr>
            <w:r>
              <w:rPr>
                <w:b/>
                <w:sz w:val="22"/>
                <w:szCs w:val="22"/>
                <w:lang w:eastAsia="zh-CN"/>
              </w:rPr>
              <w:t>908.32</w:t>
            </w:r>
          </w:p>
        </w:tc>
      </w:tr>
      <w:tr w:rsidR="004E1541" w:rsidTr="003107D6">
        <w:trPr>
          <w:trHeight w:val="279"/>
        </w:trPr>
        <w:tc>
          <w:tcPr>
            <w:tcW w:w="4644" w:type="dxa"/>
            <w:tcBorders>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Ryšiai</w:t>
            </w:r>
          </w:p>
        </w:tc>
        <w:tc>
          <w:tcPr>
            <w:tcW w:w="2835" w:type="dxa"/>
            <w:tcBorders>
              <w:left w:val="single" w:sz="4" w:space="0" w:color="000000"/>
              <w:bottom w:val="single" w:sz="4" w:space="0" w:color="000000"/>
            </w:tcBorders>
            <w:shd w:val="clear" w:color="auto" w:fill="auto"/>
          </w:tcPr>
          <w:p w:rsidR="004E1541" w:rsidRDefault="00071017">
            <w:pPr>
              <w:suppressAutoHyphens/>
              <w:jc w:val="center"/>
              <w:rPr>
                <w:sz w:val="22"/>
                <w:szCs w:val="22"/>
                <w:lang w:eastAsia="zh-CN"/>
              </w:rPr>
            </w:pPr>
            <w:r>
              <w:rPr>
                <w:sz w:val="22"/>
                <w:szCs w:val="22"/>
                <w:lang w:eastAsia="zh-CN"/>
              </w:rPr>
              <w:t>336,45</w:t>
            </w:r>
          </w:p>
        </w:tc>
        <w:tc>
          <w:tcPr>
            <w:tcW w:w="2127" w:type="dxa"/>
            <w:tcBorders>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4E1541" w:rsidTr="003107D6">
        <w:trPr>
          <w:trHeight w:val="279"/>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Transporto išlaikymas</w:t>
            </w:r>
          </w:p>
        </w:tc>
        <w:tc>
          <w:tcPr>
            <w:tcW w:w="2835" w:type="dxa"/>
            <w:tcBorders>
              <w:top w:val="single" w:sz="4" w:space="0" w:color="000000"/>
              <w:left w:val="single" w:sz="4" w:space="0" w:color="000000"/>
              <w:bottom w:val="single" w:sz="4" w:space="0" w:color="000000"/>
            </w:tcBorders>
            <w:shd w:val="clear" w:color="auto" w:fill="auto"/>
          </w:tcPr>
          <w:p w:rsidR="004E1541" w:rsidRDefault="00071017">
            <w:pPr>
              <w:suppressAutoHyphens/>
              <w:jc w:val="center"/>
              <w:rPr>
                <w:sz w:val="22"/>
                <w:szCs w:val="22"/>
                <w:lang w:eastAsia="zh-CN"/>
              </w:rPr>
            </w:pPr>
            <w:r>
              <w:rPr>
                <w:sz w:val="22"/>
                <w:szCs w:val="22"/>
                <w:lang w:eastAsia="zh-CN"/>
              </w:rPr>
              <w:t>6318,20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A528E3">
            <w:pPr>
              <w:suppressAutoHyphens/>
              <w:jc w:val="center"/>
              <w:rPr>
                <w:sz w:val="22"/>
                <w:szCs w:val="22"/>
                <w:lang w:eastAsia="zh-CN"/>
              </w:rPr>
            </w:pPr>
            <w:r>
              <w:rPr>
                <w:sz w:val="22"/>
                <w:szCs w:val="22"/>
                <w:lang w:eastAsia="zh-CN"/>
              </w:rPr>
              <w:t xml:space="preserve"> </w:t>
            </w:r>
          </w:p>
        </w:tc>
      </w:tr>
      <w:tr w:rsidR="004E1541" w:rsidTr="003107D6">
        <w:trPr>
          <w:trHeight w:val="279"/>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Kitos prekės</w:t>
            </w:r>
          </w:p>
        </w:tc>
        <w:tc>
          <w:tcPr>
            <w:tcW w:w="2835" w:type="dxa"/>
            <w:tcBorders>
              <w:top w:val="single" w:sz="4" w:space="0" w:color="000000"/>
              <w:left w:val="single" w:sz="4" w:space="0" w:color="000000"/>
              <w:bottom w:val="single" w:sz="4" w:space="0" w:color="000000"/>
            </w:tcBorders>
            <w:shd w:val="clear" w:color="auto" w:fill="auto"/>
          </w:tcPr>
          <w:p w:rsidR="004E1541" w:rsidRDefault="009C0208">
            <w:pPr>
              <w:suppressAutoHyphens/>
              <w:jc w:val="center"/>
              <w:rPr>
                <w:sz w:val="22"/>
                <w:szCs w:val="22"/>
                <w:lang w:eastAsia="zh-CN"/>
              </w:rPr>
            </w:pPr>
            <w:r>
              <w:rPr>
                <w:sz w:val="22"/>
                <w:szCs w:val="22"/>
                <w:lang w:eastAsia="zh-CN"/>
              </w:rPr>
              <w:t xml:space="preserve"> </w:t>
            </w:r>
            <w:r w:rsidR="007F61FF">
              <w:rPr>
                <w:sz w:val="22"/>
                <w:szCs w:val="22"/>
                <w:lang w:eastAsia="zh-CN"/>
              </w:rPr>
              <w:t xml:space="preserve"> </w:t>
            </w:r>
            <w:r w:rsidR="009F3A96">
              <w:rPr>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4F0379">
            <w:pPr>
              <w:suppressAutoHyphens/>
              <w:jc w:val="center"/>
              <w:rPr>
                <w:sz w:val="22"/>
                <w:szCs w:val="22"/>
                <w:lang w:eastAsia="zh-CN"/>
              </w:rPr>
            </w:pPr>
            <w:r>
              <w:rPr>
                <w:sz w:val="22"/>
                <w:szCs w:val="22"/>
                <w:lang w:eastAsia="zh-CN"/>
              </w:rPr>
              <w:t xml:space="preserve"> </w:t>
            </w:r>
          </w:p>
        </w:tc>
      </w:tr>
      <w:tr w:rsidR="004E1541" w:rsidTr="003107D6">
        <w:trPr>
          <w:trHeight w:val="279"/>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Apranga (ugniagesių apsauginiai kostiumai, batai)</w:t>
            </w:r>
          </w:p>
        </w:tc>
        <w:tc>
          <w:tcPr>
            <w:tcW w:w="2835" w:type="dxa"/>
            <w:tcBorders>
              <w:top w:val="single" w:sz="4" w:space="0" w:color="000000"/>
              <w:left w:val="single" w:sz="4" w:space="0" w:color="000000"/>
              <w:bottom w:val="single" w:sz="4" w:space="0" w:color="000000"/>
            </w:tcBorders>
            <w:shd w:val="clear" w:color="auto" w:fill="auto"/>
          </w:tcPr>
          <w:p w:rsidR="004E1541" w:rsidRDefault="007F61FF">
            <w:pPr>
              <w:suppressAutoHyphens/>
              <w:jc w:val="center"/>
              <w:rPr>
                <w:sz w:val="22"/>
                <w:szCs w:val="22"/>
                <w:lang w:eastAsia="zh-CN"/>
              </w:rPr>
            </w:pPr>
            <w:r>
              <w:rPr>
                <w:sz w:val="22"/>
                <w:szCs w:val="22"/>
                <w:lang w:eastAsia="zh-CN"/>
              </w:rPr>
              <w:t>380,4</w:t>
            </w:r>
            <w:r w:rsidR="009C0208">
              <w:rPr>
                <w:sz w:val="22"/>
                <w:szCs w:val="22"/>
                <w:lang w:eastAsia="zh-CN"/>
              </w:rPr>
              <w:t>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4F0379">
            <w:pPr>
              <w:suppressAutoHyphens/>
              <w:jc w:val="center"/>
              <w:rPr>
                <w:sz w:val="22"/>
                <w:szCs w:val="22"/>
                <w:lang w:eastAsia="zh-CN"/>
              </w:rPr>
            </w:pPr>
            <w:r>
              <w:rPr>
                <w:sz w:val="22"/>
                <w:szCs w:val="22"/>
                <w:lang w:eastAsia="zh-CN"/>
              </w:rPr>
              <w:t xml:space="preserve"> </w:t>
            </w:r>
          </w:p>
        </w:tc>
      </w:tr>
      <w:tr w:rsidR="004E1541"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Komunalinės išlaidos  (elektra, šildymas, vanduo)</w:t>
            </w:r>
          </w:p>
        </w:tc>
        <w:tc>
          <w:tcPr>
            <w:tcW w:w="2835" w:type="dxa"/>
            <w:tcBorders>
              <w:top w:val="single" w:sz="4" w:space="0" w:color="000000"/>
              <w:left w:val="single" w:sz="4" w:space="0" w:color="000000"/>
              <w:bottom w:val="single" w:sz="4" w:space="0" w:color="000000"/>
            </w:tcBorders>
            <w:shd w:val="clear" w:color="auto" w:fill="auto"/>
          </w:tcPr>
          <w:p w:rsidR="004E1541" w:rsidRDefault="007F61FF">
            <w:pPr>
              <w:suppressAutoHyphens/>
              <w:jc w:val="center"/>
              <w:rPr>
                <w:sz w:val="22"/>
                <w:szCs w:val="22"/>
                <w:lang w:eastAsia="zh-CN"/>
              </w:rPr>
            </w:pPr>
            <w:r>
              <w:rPr>
                <w:sz w:val="22"/>
                <w:szCs w:val="22"/>
                <w:lang w:eastAsia="zh-CN"/>
              </w:rPr>
              <w:t>6359,54</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4E1541"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 xml:space="preserve">Kitos paslaugos </w:t>
            </w:r>
          </w:p>
        </w:tc>
        <w:tc>
          <w:tcPr>
            <w:tcW w:w="2835" w:type="dxa"/>
            <w:tcBorders>
              <w:top w:val="single" w:sz="4" w:space="0" w:color="000000"/>
              <w:left w:val="single" w:sz="4" w:space="0" w:color="000000"/>
              <w:bottom w:val="single" w:sz="4" w:space="0" w:color="000000"/>
            </w:tcBorders>
            <w:shd w:val="clear" w:color="auto" w:fill="auto"/>
          </w:tcPr>
          <w:p w:rsidR="004E1541" w:rsidRDefault="009C0208" w:rsidP="004F0379">
            <w:pPr>
              <w:suppressAutoHyphens/>
              <w:jc w:val="center"/>
              <w:rPr>
                <w:sz w:val="22"/>
                <w:szCs w:val="22"/>
                <w:lang w:eastAsia="zh-CN"/>
              </w:rPr>
            </w:pPr>
            <w:r>
              <w:rPr>
                <w:sz w:val="22"/>
                <w:szCs w:val="22"/>
                <w:lang w:eastAsia="zh-CN"/>
              </w:rPr>
              <w:t xml:space="preserve"> 2330,89</w:t>
            </w:r>
            <w:r w:rsidR="007F61FF">
              <w:rPr>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4E1541"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4E1541" w:rsidRDefault="00B3645A">
            <w:pPr>
              <w:suppressAutoHyphens/>
              <w:rPr>
                <w:sz w:val="22"/>
                <w:szCs w:val="22"/>
                <w:lang w:eastAsia="zh-CN"/>
              </w:rPr>
            </w:pPr>
            <w:r>
              <w:rPr>
                <w:sz w:val="22"/>
                <w:szCs w:val="22"/>
                <w:lang w:eastAsia="zh-CN"/>
              </w:rPr>
              <w:t>Medikamentai</w:t>
            </w:r>
          </w:p>
          <w:p w:rsidR="004E1541" w:rsidRDefault="00B3645A">
            <w:pPr>
              <w:suppressAutoHyphens/>
              <w:rPr>
                <w:sz w:val="22"/>
                <w:szCs w:val="22"/>
                <w:lang w:eastAsia="zh-CN"/>
              </w:rPr>
            </w:pPr>
            <w:r>
              <w:rPr>
                <w:sz w:val="22"/>
                <w:szCs w:val="22"/>
                <w:lang w:eastAsia="zh-CN"/>
              </w:rPr>
              <w:t>(darbuotojų sveikatos tikrinimas)</w:t>
            </w:r>
          </w:p>
        </w:tc>
        <w:tc>
          <w:tcPr>
            <w:tcW w:w="2835" w:type="dxa"/>
            <w:tcBorders>
              <w:top w:val="single" w:sz="4" w:space="0" w:color="000000"/>
              <w:left w:val="single" w:sz="4" w:space="0" w:color="000000"/>
              <w:bottom w:val="single" w:sz="4" w:space="0" w:color="000000"/>
            </w:tcBorders>
            <w:shd w:val="clear" w:color="auto" w:fill="auto"/>
          </w:tcPr>
          <w:p w:rsidR="004E1541" w:rsidRDefault="007F61FF">
            <w:pPr>
              <w:suppressAutoHyphens/>
              <w:jc w:val="center"/>
              <w:rPr>
                <w:sz w:val="22"/>
                <w:szCs w:val="22"/>
                <w:lang w:eastAsia="zh-CN"/>
              </w:rPr>
            </w:pPr>
            <w:r>
              <w:rPr>
                <w:sz w:val="22"/>
                <w:szCs w:val="22"/>
                <w:lang w:eastAsia="zh-CN"/>
              </w:rPr>
              <w:t>234,52</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4E1541"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4E1541" w:rsidRDefault="00490B9F" w:rsidP="00971B2E">
            <w:pPr>
              <w:suppressAutoHyphens/>
              <w:rPr>
                <w:sz w:val="22"/>
                <w:szCs w:val="22"/>
                <w:lang w:eastAsia="zh-CN"/>
              </w:rPr>
            </w:pPr>
            <w:r>
              <w:rPr>
                <w:sz w:val="22"/>
                <w:szCs w:val="22"/>
                <w:lang w:eastAsia="zh-CN"/>
              </w:rPr>
              <w:t xml:space="preserve"> </w:t>
            </w:r>
            <w:proofErr w:type="spellStart"/>
            <w:r>
              <w:rPr>
                <w:sz w:val="22"/>
                <w:szCs w:val="22"/>
                <w:lang w:eastAsia="zh-CN"/>
              </w:rPr>
              <w:t>Materialinioturto</w:t>
            </w:r>
            <w:proofErr w:type="spellEnd"/>
            <w:r>
              <w:rPr>
                <w:sz w:val="22"/>
                <w:szCs w:val="22"/>
                <w:lang w:eastAsia="zh-CN"/>
              </w:rPr>
              <w:t xml:space="preserve"> paprasto turto remonto prekių ir paslaugų</w:t>
            </w:r>
            <w:r w:rsidR="00971B2E">
              <w:rPr>
                <w:sz w:val="22"/>
                <w:szCs w:val="22"/>
                <w:lang w:eastAsia="zh-CN"/>
              </w:rPr>
              <w:t>, nuomos.</w:t>
            </w:r>
          </w:p>
        </w:tc>
        <w:tc>
          <w:tcPr>
            <w:tcW w:w="2835" w:type="dxa"/>
            <w:tcBorders>
              <w:top w:val="single" w:sz="4" w:space="0" w:color="000000"/>
              <w:left w:val="single" w:sz="4" w:space="0" w:color="000000"/>
              <w:bottom w:val="single" w:sz="4" w:space="0" w:color="000000"/>
            </w:tcBorders>
            <w:shd w:val="clear" w:color="auto" w:fill="auto"/>
          </w:tcPr>
          <w:p w:rsidR="004E1541" w:rsidRDefault="003107D6">
            <w:pPr>
              <w:suppressAutoHyphens/>
              <w:jc w:val="center"/>
              <w:rPr>
                <w:sz w:val="22"/>
                <w:szCs w:val="22"/>
                <w:lang w:eastAsia="zh-CN"/>
              </w:rPr>
            </w:pPr>
            <w:r>
              <w:rPr>
                <w:sz w:val="22"/>
                <w:szCs w:val="22"/>
                <w:lang w:eastAsia="zh-CN"/>
              </w:rPr>
              <w:t>240,00</w:t>
            </w:r>
            <w:r w:rsidR="00490B9F">
              <w:rPr>
                <w:sz w:val="22"/>
                <w:szCs w:val="22"/>
                <w:lang w:eastAsia="zh-CN"/>
              </w:rPr>
              <w:t xml:space="preserve"> </w:t>
            </w:r>
            <w:r w:rsidR="00411071">
              <w:rPr>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4E1541" w:rsidRDefault="004E1541">
            <w:pPr>
              <w:suppressAutoHyphens/>
              <w:jc w:val="center"/>
              <w:rPr>
                <w:sz w:val="22"/>
                <w:szCs w:val="22"/>
                <w:lang w:eastAsia="zh-CN"/>
              </w:rPr>
            </w:pPr>
          </w:p>
        </w:tc>
      </w:tr>
      <w:tr w:rsidR="00AF6A79"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AF6A79" w:rsidRPr="00490B9F" w:rsidRDefault="00AF6A79" w:rsidP="00E15BE3">
            <w:pPr>
              <w:suppressAutoHyphens/>
              <w:rPr>
                <w:b/>
                <w:sz w:val="22"/>
                <w:szCs w:val="22"/>
                <w:lang w:eastAsia="zh-CN"/>
              </w:rPr>
            </w:pPr>
          </w:p>
        </w:tc>
        <w:tc>
          <w:tcPr>
            <w:tcW w:w="2835" w:type="dxa"/>
            <w:tcBorders>
              <w:top w:val="single" w:sz="4" w:space="0" w:color="000000"/>
              <w:left w:val="single" w:sz="4" w:space="0" w:color="000000"/>
              <w:bottom w:val="single" w:sz="4" w:space="0" w:color="000000"/>
            </w:tcBorders>
            <w:shd w:val="clear" w:color="auto" w:fill="auto"/>
          </w:tcPr>
          <w:p w:rsidR="00AF6A79" w:rsidRPr="00490B9F" w:rsidRDefault="00CA2F76" w:rsidP="00E15BE3">
            <w:pPr>
              <w:suppressAutoHyphens/>
              <w:jc w:val="center"/>
              <w:rPr>
                <w:b/>
                <w:sz w:val="22"/>
                <w:szCs w:val="22"/>
                <w:lang w:eastAsia="zh-CN"/>
              </w:rPr>
            </w:pPr>
            <w:r>
              <w:rPr>
                <w:b/>
                <w:sz w:val="22"/>
                <w:szCs w:val="22"/>
                <w:lang w:eastAsia="zh-CN"/>
              </w:rPr>
              <w:t>3400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F6A79" w:rsidRDefault="00AF6A79" w:rsidP="00E15BE3">
            <w:pPr>
              <w:suppressAutoHyphens/>
              <w:jc w:val="center"/>
              <w:rPr>
                <w:sz w:val="22"/>
                <w:szCs w:val="22"/>
                <w:lang w:eastAsia="zh-CN"/>
              </w:rPr>
            </w:pPr>
          </w:p>
        </w:tc>
      </w:tr>
      <w:tr w:rsidR="00AF6A79"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AF6A79" w:rsidRPr="00AF6A79" w:rsidRDefault="00AF6A79">
            <w:pPr>
              <w:suppressAutoHyphens/>
              <w:rPr>
                <w:b/>
                <w:sz w:val="22"/>
                <w:szCs w:val="22"/>
                <w:lang w:eastAsia="zh-CN"/>
              </w:rPr>
            </w:pPr>
            <w:r w:rsidRPr="00AF6A79">
              <w:rPr>
                <w:b/>
                <w:sz w:val="22"/>
                <w:szCs w:val="22"/>
                <w:lang w:eastAsia="zh-CN"/>
              </w:rPr>
              <w:t>Materialiojo ir nematerialiojo turto įsigijimo išlaidos</w:t>
            </w:r>
          </w:p>
        </w:tc>
        <w:tc>
          <w:tcPr>
            <w:tcW w:w="2835" w:type="dxa"/>
            <w:tcBorders>
              <w:top w:val="single" w:sz="4" w:space="0" w:color="000000"/>
              <w:left w:val="single" w:sz="4" w:space="0" w:color="000000"/>
              <w:bottom w:val="single" w:sz="4" w:space="0" w:color="000000"/>
            </w:tcBorders>
            <w:shd w:val="clear" w:color="auto" w:fill="auto"/>
          </w:tcPr>
          <w:p w:rsidR="00AF6A79" w:rsidRPr="00AF6A79" w:rsidRDefault="007F61FF">
            <w:pPr>
              <w:suppressAutoHyphens/>
              <w:jc w:val="center"/>
              <w:rPr>
                <w:b/>
                <w:sz w:val="22"/>
                <w:szCs w:val="22"/>
                <w:lang w:eastAsia="zh-CN"/>
              </w:rPr>
            </w:pPr>
            <w:r>
              <w:rPr>
                <w:b/>
                <w:sz w:val="22"/>
                <w:szCs w:val="22"/>
                <w:lang w:eastAsia="zh-CN"/>
              </w:rPr>
              <w:t xml:space="preserve"> </w:t>
            </w:r>
            <w:r w:rsidR="00971B2E">
              <w:rPr>
                <w:b/>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F6A79" w:rsidRPr="00AF6A79" w:rsidRDefault="00C1050C">
            <w:pPr>
              <w:suppressAutoHyphens/>
              <w:jc w:val="center"/>
              <w:rPr>
                <w:b/>
                <w:sz w:val="22"/>
                <w:szCs w:val="22"/>
                <w:lang w:eastAsia="zh-CN"/>
              </w:rPr>
            </w:pPr>
            <w:r>
              <w:rPr>
                <w:b/>
                <w:sz w:val="22"/>
                <w:szCs w:val="22"/>
                <w:lang w:eastAsia="zh-CN"/>
              </w:rPr>
              <w:t>3680,82</w:t>
            </w:r>
            <w:r w:rsidR="004F0379">
              <w:rPr>
                <w:b/>
                <w:sz w:val="22"/>
                <w:szCs w:val="22"/>
                <w:lang w:eastAsia="zh-CN"/>
              </w:rPr>
              <w:t xml:space="preserve"> </w:t>
            </w:r>
          </w:p>
        </w:tc>
      </w:tr>
      <w:tr w:rsidR="00AF6A79"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AF6A79" w:rsidRDefault="00AF6A79">
            <w:pPr>
              <w:suppressAutoHyphens/>
              <w:rPr>
                <w:sz w:val="22"/>
                <w:szCs w:val="22"/>
                <w:lang w:eastAsia="zh-CN"/>
              </w:rPr>
            </w:pPr>
            <w:r>
              <w:rPr>
                <w:sz w:val="22"/>
                <w:szCs w:val="22"/>
                <w:lang w:eastAsia="zh-CN"/>
              </w:rPr>
              <w:t>Transporto priemonės</w:t>
            </w:r>
          </w:p>
        </w:tc>
        <w:tc>
          <w:tcPr>
            <w:tcW w:w="2835" w:type="dxa"/>
            <w:tcBorders>
              <w:top w:val="single" w:sz="4" w:space="0" w:color="000000"/>
              <w:left w:val="single" w:sz="4" w:space="0" w:color="000000"/>
              <w:bottom w:val="single" w:sz="4" w:space="0" w:color="000000"/>
            </w:tcBorders>
            <w:shd w:val="clear" w:color="auto" w:fill="auto"/>
          </w:tcPr>
          <w:p w:rsidR="00AF6A79" w:rsidRDefault="00971B2E">
            <w:pPr>
              <w:suppressAutoHyphens/>
              <w:jc w:val="center"/>
              <w:rPr>
                <w:sz w:val="22"/>
                <w:szCs w:val="22"/>
                <w:lang w:eastAsia="zh-CN"/>
              </w:rPr>
            </w:pPr>
            <w:r>
              <w:rPr>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F6A79" w:rsidRDefault="00496BD2">
            <w:pPr>
              <w:suppressAutoHyphens/>
              <w:jc w:val="center"/>
              <w:rPr>
                <w:sz w:val="22"/>
                <w:szCs w:val="22"/>
                <w:lang w:eastAsia="zh-CN"/>
              </w:rPr>
            </w:pPr>
            <w:r>
              <w:rPr>
                <w:sz w:val="22"/>
                <w:szCs w:val="22"/>
                <w:lang w:eastAsia="zh-CN"/>
              </w:rPr>
              <w:t xml:space="preserve"> </w:t>
            </w:r>
          </w:p>
        </w:tc>
      </w:tr>
      <w:tr w:rsidR="00AF6A79"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AF6A79" w:rsidRDefault="00AF6A79">
            <w:pPr>
              <w:suppressAutoHyphens/>
              <w:rPr>
                <w:sz w:val="22"/>
                <w:szCs w:val="22"/>
                <w:lang w:eastAsia="zh-CN"/>
              </w:rPr>
            </w:pPr>
            <w:r>
              <w:rPr>
                <w:sz w:val="22"/>
                <w:szCs w:val="22"/>
                <w:lang w:eastAsia="zh-CN"/>
              </w:rPr>
              <w:t>Kitas ilgalaikis materialusis turtas</w:t>
            </w:r>
          </w:p>
        </w:tc>
        <w:tc>
          <w:tcPr>
            <w:tcW w:w="2835" w:type="dxa"/>
            <w:tcBorders>
              <w:top w:val="single" w:sz="4" w:space="0" w:color="000000"/>
              <w:left w:val="single" w:sz="4" w:space="0" w:color="000000"/>
              <w:bottom w:val="single" w:sz="4" w:space="0" w:color="000000"/>
            </w:tcBorders>
            <w:shd w:val="clear" w:color="auto" w:fill="auto"/>
          </w:tcPr>
          <w:p w:rsidR="00AF6A79" w:rsidRDefault="007F61FF">
            <w:pPr>
              <w:suppressAutoHyphens/>
              <w:jc w:val="center"/>
              <w:rPr>
                <w:sz w:val="22"/>
                <w:szCs w:val="22"/>
                <w:lang w:eastAsia="zh-CN"/>
              </w:rPr>
            </w:pPr>
            <w:r>
              <w:rPr>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F6A79" w:rsidRDefault="00CA2F76">
            <w:pPr>
              <w:suppressAutoHyphens/>
              <w:jc w:val="center"/>
              <w:rPr>
                <w:sz w:val="22"/>
                <w:szCs w:val="22"/>
                <w:lang w:eastAsia="zh-CN"/>
              </w:rPr>
            </w:pPr>
            <w:r>
              <w:rPr>
                <w:sz w:val="22"/>
                <w:szCs w:val="22"/>
                <w:lang w:eastAsia="zh-CN"/>
              </w:rPr>
              <w:t>3680,82</w:t>
            </w:r>
          </w:p>
        </w:tc>
      </w:tr>
      <w:tr w:rsidR="00A80198" w:rsidTr="003107D6">
        <w:trPr>
          <w:trHeight w:val="467"/>
        </w:trPr>
        <w:tc>
          <w:tcPr>
            <w:tcW w:w="4644" w:type="dxa"/>
            <w:tcBorders>
              <w:top w:val="single" w:sz="4" w:space="0" w:color="000000"/>
              <w:left w:val="single" w:sz="4" w:space="0" w:color="000000"/>
              <w:bottom w:val="single" w:sz="4" w:space="0" w:color="000000"/>
            </w:tcBorders>
            <w:shd w:val="clear" w:color="auto" w:fill="auto"/>
          </w:tcPr>
          <w:p w:rsidR="00A80198" w:rsidRDefault="00A80198">
            <w:pPr>
              <w:suppressAutoHyphens/>
              <w:rPr>
                <w:sz w:val="22"/>
                <w:szCs w:val="22"/>
                <w:lang w:eastAsia="zh-CN"/>
              </w:rPr>
            </w:pPr>
            <w:r>
              <w:rPr>
                <w:sz w:val="22"/>
                <w:szCs w:val="22"/>
                <w:lang w:eastAsia="zh-CN"/>
              </w:rPr>
              <w:t>Pastatų ir statinių įsigijimo išlaidos</w:t>
            </w:r>
          </w:p>
        </w:tc>
        <w:tc>
          <w:tcPr>
            <w:tcW w:w="2835" w:type="dxa"/>
            <w:tcBorders>
              <w:top w:val="single" w:sz="4" w:space="0" w:color="000000"/>
              <w:left w:val="single" w:sz="4" w:space="0" w:color="000000"/>
              <w:bottom w:val="single" w:sz="4" w:space="0" w:color="000000"/>
            </w:tcBorders>
            <w:shd w:val="clear" w:color="auto" w:fill="auto"/>
          </w:tcPr>
          <w:p w:rsidR="00A80198" w:rsidRDefault="007F61FF">
            <w:pPr>
              <w:suppressAutoHyphens/>
              <w:jc w:val="center"/>
              <w:rPr>
                <w:sz w:val="22"/>
                <w:szCs w:val="22"/>
                <w:lang w:eastAsia="zh-CN"/>
              </w:rPr>
            </w:pPr>
            <w:r>
              <w:rPr>
                <w:sz w:val="22"/>
                <w:szCs w:val="22"/>
                <w:lang w:eastAsia="zh-CN"/>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80198" w:rsidRDefault="00A80198">
            <w:pPr>
              <w:suppressAutoHyphens/>
              <w:jc w:val="center"/>
              <w:rPr>
                <w:sz w:val="22"/>
                <w:szCs w:val="22"/>
                <w:lang w:eastAsia="zh-CN"/>
              </w:rPr>
            </w:pPr>
          </w:p>
        </w:tc>
      </w:tr>
      <w:tr w:rsidR="00AF6A79" w:rsidTr="003107D6">
        <w:trPr>
          <w:trHeight w:val="294"/>
        </w:trPr>
        <w:tc>
          <w:tcPr>
            <w:tcW w:w="4644" w:type="dxa"/>
            <w:tcBorders>
              <w:top w:val="single" w:sz="4" w:space="0" w:color="000000"/>
              <w:left w:val="single" w:sz="4" w:space="0" w:color="000000"/>
              <w:bottom w:val="single" w:sz="4" w:space="0" w:color="000000"/>
            </w:tcBorders>
            <w:shd w:val="clear" w:color="auto" w:fill="auto"/>
          </w:tcPr>
          <w:p w:rsidR="00AF6A79" w:rsidRPr="00A528E3" w:rsidRDefault="00A528E3">
            <w:pPr>
              <w:suppressAutoHyphens/>
              <w:rPr>
                <w:b/>
                <w:sz w:val="22"/>
                <w:szCs w:val="22"/>
                <w:lang w:eastAsia="zh-CN"/>
              </w:rPr>
            </w:pPr>
            <w:r w:rsidRPr="00A528E3">
              <w:rPr>
                <w:b/>
                <w:sz w:val="22"/>
                <w:szCs w:val="22"/>
                <w:lang w:eastAsia="zh-CN"/>
              </w:rPr>
              <w:t>IŠ VISO</w:t>
            </w:r>
          </w:p>
        </w:tc>
        <w:tc>
          <w:tcPr>
            <w:tcW w:w="2835" w:type="dxa"/>
            <w:tcBorders>
              <w:top w:val="single" w:sz="4" w:space="0" w:color="000000"/>
              <w:left w:val="single" w:sz="4" w:space="0" w:color="000000"/>
              <w:bottom w:val="single" w:sz="4" w:space="0" w:color="000000"/>
            </w:tcBorders>
            <w:shd w:val="clear" w:color="auto" w:fill="auto"/>
          </w:tcPr>
          <w:p w:rsidR="00AF6A79" w:rsidRPr="00A528E3" w:rsidRDefault="00D0791D">
            <w:pPr>
              <w:suppressAutoHyphens/>
              <w:jc w:val="center"/>
              <w:rPr>
                <w:b/>
                <w:sz w:val="22"/>
                <w:szCs w:val="22"/>
                <w:lang w:eastAsia="zh-CN"/>
              </w:rPr>
            </w:pPr>
            <w:r>
              <w:rPr>
                <w:b/>
                <w:sz w:val="22"/>
                <w:szCs w:val="22"/>
                <w:lang w:eastAsia="zh-CN"/>
              </w:rPr>
              <w:t>415500,00</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F6A79" w:rsidRPr="00A528E3" w:rsidRDefault="00006557">
            <w:pPr>
              <w:suppressAutoHyphens/>
              <w:jc w:val="center"/>
              <w:rPr>
                <w:b/>
                <w:sz w:val="22"/>
                <w:szCs w:val="22"/>
                <w:lang w:eastAsia="zh-CN"/>
              </w:rPr>
            </w:pPr>
            <w:r>
              <w:rPr>
                <w:b/>
                <w:sz w:val="22"/>
                <w:szCs w:val="22"/>
                <w:lang w:eastAsia="zh-CN"/>
              </w:rPr>
              <w:t>4589.14</w:t>
            </w:r>
          </w:p>
        </w:tc>
      </w:tr>
    </w:tbl>
    <w:p w:rsidR="004E1541" w:rsidRDefault="004E1541">
      <w:pPr>
        <w:suppressAutoHyphens/>
        <w:jc w:val="both"/>
        <w:rPr>
          <w:szCs w:val="24"/>
          <w:lang w:eastAsia="zh-CN"/>
        </w:rPr>
      </w:pPr>
    </w:p>
    <w:p w:rsidR="00B17DC4" w:rsidRDefault="00B17DC4">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r w:rsidRPr="00A63209">
        <w:rPr>
          <w:noProof/>
          <w:szCs w:val="24"/>
          <w:lang w:eastAsia="lt-LT"/>
        </w:rPr>
        <w:drawing>
          <wp:inline distT="0" distB="0" distL="0" distR="0">
            <wp:extent cx="5314950" cy="3838575"/>
            <wp:effectExtent l="19050" t="0" r="19050" b="0"/>
            <wp:docPr id="1"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A63209" w:rsidRDefault="00A63209">
      <w:pPr>
        <w:suppressAutoHyphens/>
        <w:jc w:val="both"/>
        <w:rPr>
          <w:szCs w:val="24"/>
          <w:lang w:eastAsia="zh-CN"/>
        </w:rPr>
      </w:pPr>
    </w:p>
    <w:p w:rsidR="00325A06" w:rsidRDefault="00325A06">
      <w:pPr>
        <w:tabs>
          <w:tab w:val="left" w:pos="1134"/>
        </w:tabs>
        <w:suppressAutoHyphens/>
        <w:ind w:firstLine="1134"/>
        <w:jc w:val="both"/>
        <w:rPr>
          <w:szCs w:val="24"/>
          <w:lang w:eastAsia="zh-CN"/>
        </w:rPr>
      </w:pPr>
    </w:p>
    <w:p w:rsidR="00942645" w:rsidRDefault="003B6907">
      <w:pPr>
        <w:tabs>
          <w:tab w:val="left" w:pos="1134"/>
        </w:tabs>
        <w:suppressAutoHyphens/>
        <w:ind w:firstLine="1134"/>
        <w:jc w:val="both"/>
        <w:rPr>
          <w:b/>
          <w:szCs w:val="24"/>
          <w:lang w:eastAsia="zh-CN"/>
        </w:rPr>
      </w:pPr>
      <w:r w:rsidRPr="003B6907">
        <w:rPr>
          <w:b/>
          <w:szCs w:val="24"/>
          <w:lang w:eastAsia="zh-CN"/>
        </w:rPr>
        <w:t xml:space="preserve">                      </w:t>
      </w:r>
    </w:p>
    <w:p w:rsidR="00811CDA" w:rsidRDefault="00A1769F" w:rsidP="00A1769F">
      <w:pPr>
        <w:tabs>
          <w:tab w:val="left" w:pos="1134"/>
          <w:tab w:val="left" w:pos="7200"/>
        </w:tabs>
        <w:suppressAutoHyphens/>
        <w:ind w:firstLine="1134"/>
        <w:jc w:val="both"/>
      </w:pPr>
      <w:r w:rsidRPr="00A1769F">
        <w:rPr>
          <w:szCs w:val="24"/>
          <w:lang w:eastAsia="zh-CN"/>
        </w:rPr>
        <w:t>Viršininkas</w:t>
      </w:r>
      <w:r w:rsidRPr="00A1769F">
        <w:rPr>
          <w:szCs w:val="24"/>
          <w:lang w:eastAsia="zh-CN"/>
        </w:rPr>
        <w:tab/>
        <w:t>Arvydas Grybauskas</w:t>
      </w:r>
      <w:r w:rsidR="00942645">
        <w:t xml:space="preserve">   </w:t>
      </w:r>
    </w:p>
    <w:p w:rsidR="00133A79" w:rsidRDefault="00133A79" w:rsidP="00811CDA">
      <w:pPr>
        <w:jc w:val="both"/>
      </w:pPr>
    </w:p>
    <w:p w:rsidR="00133A79" w:rsidRDefault="00133A79" w:rsidP="00811CDA">
      <w:pPr>
        <w:jc w:val="both"/>
      </w:pPr>
    </w:p>
    <w:p w:rsidR="004E1541" w:rsidRDefault="00B17DC4">
      <w:pPr>
        <w:suppressAutoHyphens/>
        <w:ind w:firstLine="720"/>
        <w:jc w:val="both"/>
        <w:rPr>
          <w:b/>
          <w:color w:val="000000"/>
          <w:szCs w:val="24"/>
          <w:lang w:eastAsia="zh-CN"/>
        </w:rPr>
      </w:pPr>
      <w:r>
        <w:rPr>
          <w:b/>
          <w:szCs w:val="24"/>
          <w:lang w:eastAsia="zh-CN"/>
        </w:rPr>
        <w:t xml:space="preserve"> </w:t>
      </w:r>
    </w:p>
    <w:p w:rsidR="00EE64F8" w:rsidRDefault="00942645">
      <w:pPr>
        <w:suppressAutoHyphens/>
        <w:rPr>
          <w:szCs w:val="24"/>
          <w:lang w:eastAsia="zh-CN"/>
        </w:rPr>
      </w:pPr>
      <w:r>
        <w:rPr>
          <w:szCs w:val="24"/>
          <w:lang w:eastAsia="zh-CN"/>
        </w:rPr>
        <w:t xml:space="preserve">     </w:t>
      </w:r>
      <w:r w:rsidR="00F952F5">
        <w:rPr>
          <w:szCs w:val="24"/>
          <w:lang w:eastAsia="zh-CN"/>
        </w:rPr>
        <w:t xml:space="preserve"> </w:t>
      </w:r>
    </w:p>
    <w:p w:rsidR="00EE64F8" w:rsidRDefault="00EE64F8">
      <w:pPr>
        <w:suppressAutoHyphens/>
        <w:rPr>
          <w:szCs w:val="24"/>
          <w:lang w:eastAsia="zh-CN"/>
        </w:rPr>
      </w:pPr>
    </w:p>
    <w:p w:rsidR="00EE64F8" w:rsidRDefault="00EE64F8">
      <w:pPr>
        <w:suppressAutoHyphens/>
        <w:rPr>
          <w:szCs w:val="24"/>
          <w:lang w:eastAsia="zh-CN"/>
        </w:rPr>
      </w:pPr>
    </w:p>
    <w:p w:rsidR="003E1A6A" w:rsidRDefault="00A1769F" w:rsidP="00A1769F">
      <w:pPr>
        <w:suppressAutoHyphens/>
        <w:rPr>
          <w:szCs w:val="24"/>
          <w:lang w:eastAsia="zh-CN"/>
        </w:rPr>
      </w:pPr>
      <w:r>
        <w:rPr>
          <w:szCs w:val="24"/>
          <w:lang w:eastAsia="zh-CN"/>
        </w:rPr>
        <w:t xml:space="preserve"> </w:t>
      </w:r>
      <w:r w:rsidR="00F952F5">
        <w:rPr>
          <w:szCs w:val="24"/>
          <w:lang w:eastAsia="zh-CN"/>
        </w:rPr>
        <w:t xml:space="preserve"> </w:t>
      </w:r>
      <w:r>
        <w:rPr>
          <w:szCs w:val="24"/>
          <w:lang w:eastAsia="zh-CN"/>
        </w:rPr>
        <w:t xml:space="preserve"> </w:t>
      </w:r>
    </w:p>
    <w:p w:rsidR="003E1A6A" w:rsidRDefault="003E1A6A">
      <w:pPr>
        <w:tabs>
          <w:tab w:val="left" w:pos="1134"/>
        </w:tabs>
        <w:suppressAutoHyphens/>
        <w:ind w:firstLine="1134"/>
        <w:jc w:val="both"/>
        <w:rPr>
          <w:szCs w:val="24"/>
          <w:lang w:eastAsia="zh-CN"/>
        </w:rPr>
      </w:pPr>
    </w:p>
    <w:sectPr w:rsidR="003E1A6A" w:rsidSect="00ED668B">
      <w:footerReference w:type="default" r:id="rId11"/>
      <w:pgSz w:w="11906" w:h="16838"/>
      <w:pgMar w:top="1134" w:right="991"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04" w:rsidRDefault="005A0B04">
      <w:pPr>
        <w:suppressAutoHyphens/>
        <w:rPr>
          <w:szCs w:val="24"/>
          <w:lang w:val="ru-RU" w:eastAsia="ar-SA"/>
        </w:rPr>
      </w:pPr>
      <w:r>
        <w:rPr>
          <w:szCs w:val="24"/>
          <w:lang w:val="ru-RU" w:eastAsia="ar-SA"/>
        </w:rPr>
        <w:separator/>
      </w:r>
    </w:p>
  </w:endnote>
  <w:endnote w:type="continuationSeparator" w:id="0">
    <w:p w:rsidR="005A0B04" w:rsidRDefault="005A0B04">
      <w:pPr>
        <w:suppressAutoHyphens/>
        <w:rPr>
          <w:szCs w:val="24"/>
          <w:lang w:val="ru-RU" w:eastAsia="ar-SA"/>
        </w:rPr>
      </w:pPr>
      <w:r>
        <w:rPr>
          <w:szCs w:val="24"/>
          <w:lang w:val="ru-RU" w:eastAsia="ar-S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541" w:rsidRDefault="00B3645A">
    <w:pPr>
      <w:tabs>
        <w:tab w:val="center" w:pos="4680"/>
        <w:tab w:val="right" w:pos="9360"/>
      </w:tabs>
      <w:suppressAutoHyphens/>
      <w:textAlignment w:val="baseline"/>
      <w:rPr>
        <w:sz w:val="16"/>
        <w:szCs w:val="16"/>
        <w:lang w:eastAsia="ar-SA"/>
      </w:rPr>
    </w:pPr>
    <w:r>
      <w:rPr>
        <w:szCs w:val="24"/>
        <w:lang w:eastAsia="ar-SA"/>
      </w:rPr>
      <w:tab/>
    </w:r>
    <w:r>
      <w:rPr>
        <w:szCs w:val="24"/>
        <w:lang w:eastAsia="ar-SA"/>
      </w:rPr>
      <w:tab/>
    </w:r>
    <w:r>
      <w:rPr>
        <w:sz w:val="16"/>
        <w:szCs w:val="16"/>
        <w:lang w:eastAsia="ar-SA"/>
      </w:rPr>
      <w:t>ts-11 2016 10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04" w:rsidRDefault="005A0B04">
      <w:pPr>
        <w:suppressAutoHyphens/>
        <w:rPr>
          <w:szCs w:val="24"/>
          <w:lang w:val="ru-RU" w:eastAsia="ar-SA"/>
        </w:rPr>
      </w:pPr>
      <w:r>
        <w:rPr>
          <w:szCs w:val="24"/>
          <w:lang w:val="ru-RU" w:eastAsia="ar-SA"/>
        </w:rPr>
        <w:separator/>
      </w:r>
    </w:p>
  </w:footnote>
  <w:footnote w:type="continuationSeparator" w:id="0">
    <w:p w:rsidR="005A0B04" w:rsidRDefault="005A0B04">
      <w:pPr>
        <w:suppressAutoHyphens/>
        <w:rPr>
          <w:szCs w:val="24"/>
          <w:lang w:val="ru-RU" w:eastAsia="ar-SA"/>
        </w:rPr>
      </w:pPr>
      <w:r>
        <w:rPr>
          <w:szCs w:val="24"/>
          <w:lang w:val="ru-RU" w:eastAsia="ar-S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B2388"/>
    <w:multiLevelType w:val="multilevel"/>
    <w:tmpl w:val="504CF9C6"/>
    <w:lvl w:ilvl="0">
      <w:start w:val="1"/>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
    <w:nsid w:val="3C096A7F"/>
    <w:multiLevelType w:val="hybridMultilevel"/>
    <w:tmpl w:val="30A6CCE0"/>
    <w:lvl w:ilvl="0" w:tplc="7BFC0042">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hideSpellingErrors/>
  <w:proofState w:spelling="clean" w:grammar="clean"/>
  <w:stylePaneFormatFilter w:val="3F01"/>
  <w:defaultTabStop w:val="1296"/>
  <w:hyphenationZone w:val="396"/>
  <w:doNotHyphenateCaps/>
  <w:characterSpacingControl w:val="doNotCompress"/>
  <w:footnotePr>
    <w:footnote w:id="-1"/>
    <w:footnote w:id="0"/>
  </w:footnotePr>
  <w:endnotePr>
    <w:endnote w:id="-1"/>
    <w:endnote w:id="0"/>
  </w:endnotePr>
  <w:compat/>
  <w:rsids>
    <w:rsidRoot w:val="002D5A3B"/>
    <w:rsid w:val="00006557"/>
    <w:rsid w:val="00011B0D"/>
    <w:rsid w:val="00013342"/>
    <w:rsid w:val="00021C45"/>
    <w:rsid w:val="000371F2"/>
    <w:rsid w:val="00040802"/>
    <w:rsid w:val="0004087A"/>
    <w:rsid w:val="00045D1A"/>
    <w:rsid w:val="00050158"/>
    <w:rsid w:val="000543B5"/>
    <w:rsid w:val="00060642"/>
    <w:rsid w:val="00071017"/>
    <w:rsid w:val="000715D6"/>
    <w:rsid w:val="00071EC4"/>
    <w:rsid w:val="00074370"/>
    <w:rsid w:val="00090124"/>
    <w:rsid w:val="000B68EE"/>
    <w:rsid w:val="000C2859"/>
    <w:rsid w:val="000F2842"/>
    <w:rsid w:val="00103BF3"/>
    <w:rsid w:val="00104D1D"/>
    <w:rsid w:val="00111772"/>
    <w:rsid w:val="001120B2"/>
    <w:rsid w:val="00115DB6"/>
    <w:rsid w:val="0012102C"/>
    <w:rsid w:val="001236DE"/>
    <w:rsid w:val="001273C7"/>
    <w:rsid w:val="00133A79"/>
    <w:rsid w:val="00160E92"/>
    <w:rsid w:val="00164C5D"/>
    <w:rsid w:val="00172834"/>
    <w:rsid w:val="001908A2"/>
    <w:rsid w:val="00194560"/>
    <w:rsid w:val="001A5009"/>
    <w:rsid w:val="001B2A71"/>
    <w:rsid w:val="001C08A8"/>
    <w:rsid w:val="001E31C1"/>
    <w:rsid w:val="001F033D"/>
    <w:rsid w:val="001F60F8"/>
    <w:rsid w:val="002027FF"/>
    <w:rsid w:val="00203B4C"/>
    <w:rsid w:val="00215C6A"/>
    <w:rsid w:val="00223C60"/>
    <w:rsid w:val="0023381D"/>
    <w:rsid w:val="00241020"/>
    <w:rsid w:val="002418DE"/>
    <w:rsid w:val="00265A2E"/>
    <w:rsid w:val="00273EB3"/>
    <w:rsid w:val="00293A40"/>
    <w:rsid w:val="002A20CC"/>
    <w:rsid w:val="002A510B"/>
    <w:rsid w:val="002C20EE"/>
    <w:rsid w:val="002D5A3B"/>
    <w:rsid w:val="002D74FF"/>
    <w:rsid w:val="002E568C"/>
    <w:rsid w:val="002E6F15"/>
    <w:rsid w:val="003107D6"/>
    <w:rsid w:val="00316C67"/>
    <w:rsid w:val="00317012"/>
    <w:rsid w:val="00325A06"/>
    <w:rsid w:val="003263C7"/>
    <w:rsid w:val="00326D81"/>
    <w:rsid w:val="00332E9E"/>
    <w:rsid w:val="003344EF"/>
    <w:rsid w:val="003820C0"/>
    <w:rsid w:val="00387FBF"/>
    <w:rsid w:val="003930E1"/>
    <w:rsid w:val="0039363B"/>
    <w:rsid w:val="00395EFB"/>
    <w:rsid w:val="003B6907"/>
    <w:rsid w:val="003C50C1"/>
    <w:rsid w:val="003D37E6"/>
    <w:rsid w:val="003D5604"/>
    <w:rsid w:val="003E0D21"/>
    <w:rsid w:val="003E1A6A"/>
    <w:rsid w:val="003E45FD"/>
    <w:rsid w:val="003E5268"/>
    <w:rsid w:val="003F3913"/>
    <w:rsid w:val="00405B2B"/>
    <w:rsid w:val="00406EF8"/>
    <w:rsid w:val="00411071"/>
    <w:rsid w:val="00413D56"/>
    <w:rsid w:val="00422E3F"/>
    <w:rsid w:val="00432DC4"/>
    <w:rsid w:val="00433705"/>
    <w:rsid w:val="004418E1"/>
    <w:rsid w:val="0045415A"/>
    <w:rsid w:val="0045775A"/>
    <w:rsid w:val="00460576"/>
    <w:rsid w:val="00463F31"/>
    <w:rsid w:val="004657E1"/>
    <w:rsid w:val="004666E3"/>
    <w:rsid w:val="00477131"/>
    <w:rsid w:val="00490B9F"/>
    <w:rsid w:val="00496BD2"/>
    <w:rsid w:val="004B5754"/>
    <w:rsid w:val="004C073B"/>
    <w:rsid w:val="004C0D33"/>
    <w:rsid w:val="004D33FD"/>
    <w:rsid w:val="004D5126"/>
    <w:rsid w:val="004E08B7"/>
    <w:rsid w:val="004E1541"/>
    <w:rsid w:val="004F0379"/>
    <w:rsid w:val="004F280F"/>
    <w:rsid w:val="004F6290"/>
    <w:rsid w:val="00500596"/>
    <w:rsid w:val="005051F2"/>
    <w:rsid w:val="0051177E"/>
    <w:rsid w:val="00515161"/>
    <w:rsid w:val="005447C2"/>
    <w:rsid w:val="0057179A"/>
    <w:rsid w:val="00573C82"/>
    <w:rsid w:val="005776D9"/>
    <w:rsid w:val="005828B2"/>
    <w:rsid w:val="00594591"/>
    <w:rsid w:val="0059552C"/>
    <w:rsid w:val="005A0B04"/>
    <w:rsid w:val="005A30BC"/>
    <w:rsid w:val="005B432F"/>
    <w:rsid w:val="005C58A9"/>
    <w:rsid w:val="005D7E18"/>
    <w:rsid w:val="005E2922"/>
    <w:rsid w:val="00617DA8"/>
    <w:rsid w:val="006270F7"/>
    <w:rsid w:val="00627FA9"/>
    <w:rsid w:val="0063125D"/>
    <w:rsid w:val="00637683"/>
    <w:rsid w:val="006426F7"/>
    <w:rsid w:val="00642708"/>
    <w:rsid w:val="00652F49"/>
    <w:rsid w:val="00653D59"/>
    <w:rsid w:val="00655094"/>
    <w:rsid w:val="00655E00"/>
    <w:rsid w:val="00656E29"/>
    <w:rsid w:val="00665D08"/>
    <w:rsid w:val="006A7814"/>
    <w:rsid w:val="006B1B83"/>
    <w:rsid w:val="006B7934"/>
    <w:rsid w:val="006C3C14"/>
    <w:rsid w:val="006D045D"/>
    <w:rsid w:val="006D3384"/>
    <w:rsid w:val="006D6E4A"/>
    <w:rsid w:val="006E018C"/>
    <w:rsid w:val="006E4770"/>
    <w:rsid w:val="006F481D"/>
    <w:rsid w:val="006F741A"/>
    <w:rsid w:val="00715148"/>
    <w:rsid w:val="007173AE"/>
    <w:rsid w:val="00726109"/>
    <w:rsid w:val="00727267"/>
    <w:rsid w:val="00732A88"/>
    <w:rsid w:val="00746608"/>
    <w:rsid w:val="00761408"/>
    <w:rsid w:val="00761F8A"/>
    <w:rsid w:val="007654ED"/>
    <w:rsid w:val="00773D16"/>
    <w:rsid w:val="007926ED"/>
    <w:rsid w:val="00793424"/>
    <w:rsid w:val="007B2B85"/>
    <w:rsid w:val="007C7708"/>
    <w:rsid w:val="007D699D"/>
    <w:rsid w:val="007E28D3"/>
    <w:rsid w:val="007E416B"/>
    <w:rsid w:val="007F4C81"/>
    <w:rsid w:val="007F61FF"/>
    <w:rsid w:val="00801B98"/>
    <w:rsid w:val="00811CDA"/>
    <w:rsid w:val="008124B5"/>
    <w:rsid w:val="0083097C"/>
    <w:rsid w:val="00830CDF"/>
    <w:rsid w:val="00830D0B"/>
    <w:rsid w:val="0085641A"/>
    <w:rsid w:val="00860C7B"/>
    <w:rsid w:val="0086733D"/>
    <w:rsid w:val="00872EAE"/>
    <w:rsid w:val="00872FBC"/>
    <w:rsid w:val="008764A4"/>
    <w:rsid w:val="00876B36"/>
    <w:rsid w:val="00880DF2"/>
    <w:rsid w:val="008849FF"/>
    <w:rsid w:val="008C162E"/>
    <w:rsid w:val="008C40C2"/>
    <w:rsid w:val="008D2449"/>
    <w:rsid w:val="008D453D"/>
    <w:rsid w:val="008E25AB"/>
    <w:rsid w:val="008F4BED"/>
    <w:rsid w:val="00930D4D"/>
    <w:rsid w:val="009343D7"/>
    <w:rsid w:val="00942645"/>
    <w:rsid w:val="009448E9"/>
    <w:rsid w:val="0095305F"/>
    <w:rsid w:val="00957698"/>
    <w:rsid w:val="00971B2E"/>
    <w:rsid w:val="009748BD"/>
    <w:rsid w:val="009811A7"/>
    <w:rsid w:val="00986B11"/>
    <w:rsid w:val="00993474"/>
    <w:rsid w:val="009A118A"/>
    <w:rsid w:val="009B0312"/>
    <w:rsid w:val="009C0208"/>
    <w:rsid w:val="009D27DD"/>
    <w:rsid w:val="009E04FC"/>
    <w:rsid w:val="009F3A96"/>
    <w:rsid w:val="009F69C4"/>
    <w:rsid w:val="00A018F6"/>
    <w:rsid w:val="00A04D93"/>
    <w:rsid w:val="00A04ED1"/>
    <w:rsid w:val="00A05C27"/>
    <w:rsid w:val="00A1769F"/>
    <w:rsid w:val="00A22F43"/>
    <w:rsid w:val="00A272E5"/>
    <w:rsid w:val="00A3533E"/>
    <w:rsid w:val="00A47856"/>
    <w:rsid w:val="00A528E3"/>
    <w:rsid w:val="00A63209"/>
    <w:rsid w:val="00A80198"/>
    <w:rsid w:val="00A939F0"/>
    <w:rsid w:val="00AA256D"/>
    <w:rsid w:val="00AA48AD"/>
    <w:rsid w:val="00AA57A1"/>
    <w:rsid w:val="00AB29A0"/>
    <w:rsid w:val="00AE0952"/>
    <w:rsid w:val="00AE1515"/>
    <w:rsid w:val="00AE45CD"/>
    <w:rsid w:val="00AE4A70"/>
    <w:rsid w:val="00AF2211"/>
    <w:rsid w:val="00AF4501"/>
    <w:rsid w:val="00AF6A79"/>
    <w:rsid w:val="00B17DC4"/>
    <w:rsid w:val="00B300C6"/>
    <w:rsid w:val="00B32F56"/>
    <w:rsid w:val="00B3645A"/>
    <w:rsid w:val="00B61A46"/>
    <w:rsid w:val="00B7244D"/>
    <w:rsid w:val="00B7734F"/>
    <w:rsid w:val="00B77F16"/>
    <w:rsid w:val="00B85912"/>
    <w:rsid w:val="00BA6373"/>
    <w:rsid w:val="00BB2BC3"/>
    <w:rsid w:val="00BB3C50"/>
    <w:rsid w:val="00BB5394"/>
    <w:rsid w:val="00BC7873"/>
    <w:rsid w:val="00BD1C8B"/>
    <w:rsid w:val="00BD49A0"/>
    <w:rsid w:val="00BD5340"/>
    <w:rsid w:val="00BD536F"/>
    <w:rsid w:val="00C1050C"/>
    <w:rsid w:val="00C11215"/>
    <w:rsid w:val="00C20328"/>
    <w:rsid w:val="00C35A32"/>
    <w:rsid w:val="00C37274"/>
    <w:rsid w:val="00C57713"/>
    <w:rsid w:val="00C73919"/>
    <w:rsid w:val="00C747D0"/>
    <w:rsid w:val="00C829B2"/>
    <w:rsid w:val="00C875F6"/>
    <w:rsid w:val="00C91AAD"/>
    <w:rsid w:val="00C93D94"/>
    <w:rsid w:val="00CA2F76"/>
    <w:rsid w:val="00CA5AF8"/>
    <w:rsid w:val="00CA784F"/>
    <w:rsid w:val="00CB4BC0"/>
    <w:rsid w:val="00CC0D16"/>
    <w:rsid w:val="00CE3413"/>
    <w:rsid w:val="00CF0359"/>
    <w:rsid w:val="00CF571C"/>
    <w:rsid w:val="00D0791D"/>
    <w:rsid w:val="00D07EC0"/>
    <w:rsid w:val="00D17E69"/>
    <w:rsid w:val="00D26F50"/>
    <w:rsid w:val="00D271FB"/>
    <w:rsid w:val="00D2750F"/>
    <w:rsid w:val="00D45718"/>
    <w:rsid w:val="00D52D06"/>
    <w:rsid w:val="00D57B1C"/>
    <w:rsid w:val="00D71986"/>
    <w:rsid w:val="00D72105"/>
    <w:rsid w:val="00D73CFD"/>
    <w:rsid w:val="00D7595A"/>
    <w:rsid w:val="00D76139"/>
    <w:rsid w:val="00D942D3"/>
    <w:rsid w:val="00DB311D"/>
    <w:rsid w:val="00DC53D6"/>
    <w:rsid w:val="00DC73C1"/>
    <w:rsid w:val="00DD1976"/>
    <w:rsid w:val="00DD27AD"/>
    <w:rsid w:val="00DD5AA8"/>
    <w:rsid w:val="00DE08FA"/>
    <w:rsid w:val="00DE4246"/>
    <w:rsid w:val="00DF22FB"/>
    <w:rsid w:val="00DF528A"/>
    <w:rsid w:val="00DF704C"/>
    <w:rsid w:val="00E02538"/>
    <w:rsid w:val="00E06F02"/>
    <w:rsid w:val="00E077B0"/>
    <w:rsid w:val="00E10F71"/>
    <w:rsid w:val="00E22C42"/>
    <w:rsid w:val="00E44CB5"/>
    <w:rsid w:val="00E47677"/>
    <w:rsid w:val="00E503E9"/>
    <w:rsid w:val="00E6454C"/>
    <w:rsid w:val="00E70AFD"/>
    <w:rsid w:val="00E742B5"/>
    <w:rsid w:val="00E7587E"/>
    <w:rsid w:val="00E77DD1"/>
    <w:rsid w:val="00E77DE1"/>
    <w:rsid w:val="00E82161"/>
    <w:rsid w:val="00E92360"/>
    <w:rsid w:val="00EB0429"/>
    <w:rsid w:val="00EC556D"/>
    <w:rsid w:val="00ED315F"/>
    <w:rsid w:val="00ED668B"/>
    <w:rsid w:val="00EE64F8"/>
    <w:rsid w:val="00EF6D51"/>
    <w:rsid w:val="00F03B16"/>
    <w:rsid w:val="00F1131B"/>
    <w:rsid w:val="00F121EF"/>
    <w:rsid w:val="00F253EE"/>
    <w:rsid w:val="00F36064"/>
    <w:rsid w:val="00F3777E"/>
    <w:rsid w:val="00F3781F"/>
    <w:rsid w:val="00F4302A"/>
    <w:rsid w:val="00F470D6"/>
    <w:rsid w:val="00F525E3"/>
    <w:rsid w:val="00F75542"/>
    <w:rsid w:val="00F84DA5"/>
    <w:rsid w:val="00F9300A"/>
    <w:rsid w:val="00F952F5"/>
    <w:rsid w:val="00FC07CA"/>
    <w:rsid w:val="00FC7DAF"/>
    <w:rsid w:val="00FD330A"/>
    <w:rsid w:val="00FE062E"/>
    <w:rsid w:val="00FE23F7"/>
    <w:rsid w:val="00FE4B69"/>
    <w:rsid w:val="00FF0557"/>
    <w:rsid w:val="00FF12D1"/>
    <w:rsid w:val="00FF1559"/>
    <w:rsid w:val="00FF753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59459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94591"/>
    <w:rPr>
      <w:rFonts w:ascii="Tahoma" w:hAnsi="Tahoma" w:cs="Tahoma"/>
      <w:sz w:val="16"/>
      <w:szCs w:val="16"/>
    </w:rPr>
  </w:style>
  <w:style w:type="character" w:customStyle="1" w:styleId="DebesliotekstasDiagrama">
    <w:name w:val="Debesėlio tekstas Diagrama"/>
    <w:basedOn w:val="Numatytasispastraiposriftas"/>
    <w:link w:val="Debesliotekstas"/>
    <w:rsid w:val="00594591"/>
    <w:rPr>
      <w:rFonts w:ascii="Tahoma" w:hAnsi="Tahoma" w:cs="Tahoma"/>
      <w:sz w:val="16"/>
      <w:szCs w:val="16"/>
    </w:rPr>
  </w:style>
  <w:style w:type="character" w:styleId="Vietosrezervavimoenklotekstas">
    <w:name w:val="Placeholder Text"/>
    <w:basedOn w:val="Numatytasispastraiposriftas"/>
    <w:rsid w:val="00B3645A"/>
    <w:rPr>
      <w:color w:val="808080"/>
    </w:rPr>
  </w:style>
  <w:style w:type="character" w:styleId="Hipersaitas">
    <w:name w:val="Hyperlink"/>
    <w:basedOn w:val="Numatytasispastraiposriftas"/>
    <w:rsid w:val="00C20328"/>
    <w:rPr>
      <w:color w:val="0563C1" w:themeColor="hyperlink"/>
      <w:u w:val="single"/>
    </w:rPr>
  </w:style>
  <w:style w:type="paragraph" w:styleId="Sraopastraipa">
    <w:name w:val="List Paragraph"/>
    <w:basedOn w:val="prastasis"/>
    <w:rsid w:val="004F6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B3645A"/>
    <w:rPr>
      <w:color w:val="808080"/>
    </w:rPr>
  </w:style>
</w:styles>
</file>

<file path=word/webSettings.xml><?xml version="1.0" encoding="utf-8"?>
<w:webSettings xmlns:r="http://schemas.openxmlformats.org/officeDocument/2006/relationships" xmlns:w="http://schemas.openxmlformats.org/wordprocessingml/2006/main">
  <w:divs>
    <w:div w:id="530190531">
      <w:bodyDiv w:val="1"/>
      <w:marLeft w:val="0"/>
      <w:marRight w:val="0"/>
      <w:marTop w:val="0"/>
      <w:marBottom w:val="0"/>
      <w:divBdr>
        <w:top w:val="none" w:sz="0" w:space="0" w:color="auto"/>
        <w:left w:val="none" w:sz="0" w:space="0" w:color="auto"/>
        <w:bottom w:val="none" w:sz="0" w:space="0" w:color="auto"/>
        <w:right w:val="none" w:sz="0" w:space="0" w:color="auto"/>
      </w:divBdr>
    </w:div>
    <w:div w:id="1493717333">
      <w:bodyDiv w:val="1"/>
      <w:marLeft w:val="0"/>
      <w:marRight w:val="0"/>
      <w:marTop w:val="0"/>
      <w:marBottom w:val="0"/>
      <w:divBdr>
        <w:top w:val="none" w:sz="0" w:space="0" w:color="auto"/>
        <w:left w:val="none" w:sz="0" w:space="0" w:color="auto"/>
        <w:bottom w:val="none" w:sz="0" w:space="0" w:color="auto"/>
        <w:right w:val="none" w:sz="0" w:space="0" w:color="auto"/>
      </w:divBdr>
      <w:divsChild>
        <w:div w:id="128665806">
          <w:marLeft w:val="0"/>
          <w:marRight w:val="0"/>
          <w:marTop w:val="0"/>
          <w:marBottom w:val="0"/>
          <w:divBdr>
            <w:top w:val="single" w:sz="6" w:space="4" w:color="CCCCCC"/>
            <w:left w:val="single" w:sz="6" w:space="4" w:color="CCCCCC"/>
            <w:bottom w:val="single" w:sz="6" w:space="4" w:color="CCCCCC"/>
            <w:right w:val="single" w:sz="6" w:space="4" w:color="CCCCCC"/>
          </w:divBdr>
        </w:div>
        <w:div w:id="777025692">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634289954">
      <w:bodyDiv w:val="1"/>
      <w:marLeft w:val="0"/>
      <w:marRight w:val="0"/>
      <w:marTop w:val="0"/>
      <w:marBottom w:val="0"/>
      <w:divBdr>
        <w:top w:val="none" w:sz="0" w:space="0" w:color="auto"/>
        <w:left w:val="none" w:sz="0" w:space="0" w:color="auto"/>
        <w:bottom w:val="none" w:sz="0" w:space="0" w:color="auto"/>
        <w:right w:val="none" w:sz="0" w:space="0" w:color="auto"/>
      </w:divBdr>
      <w:divsChild>
        <w:div w:id="1729265022">
          <w:marLeft w:val="0"/>
          <w:marRight w:val="0"/>
          <w:marTop w:val="0"/>
          <w:marBottom w:val="0"/>
          <w:divBdr>
            <w:top w:val="single" w:sz="6" w:space="4" w:color="CCCCCC"/>
            <w:left w:val="single" w:sz="6" w:space="4" w:color="CCCCCC"/>
            <w:bottom w:val="single" w:sz="6" w:space="4" w:color="CCCCCC"/>
            <w:right w:val="single" w:sz="6" w:space="4" w:color="CCCCCC"/>
          </w:divBdr>
        </w:div>
        <w:div w:id="2067877215">
          <w:marLeft w:val="0"/>
          <w:marRight w:val="0"/>
          <w:marTop w:val="0"/>
          <w:marBottom w:val="0"/>
          <w:divBdr>
            <w:top w:val="single" w:sz="6" w:space="4" w:color="CCCCCC"/>
            <w:left w:val="single" w:sz="6" w:space="4" w:color="CCCCCC"/>
            <w:bottom w:val="single" w:sz="6" w:space="4" w:color="CCCCCC"/>
            <w:right w:val="single" w:sz="6" w:space="4" w:color="CCCCCC"/>
          </w:divBdr>
        </w:div>
      </w:divsChild>
    </w:div>
    <w:div w:id="1902708954">
      <w:bodyDiv w:val="1"/>
      <w:marLeft w:val="0"/>
      <w:marRight w:val="0"/>
      <w:marTop w:val="0"/>
      <w:marBottom w:val="0"/>
      <w:divBdr>
        <w:top w:val="none" w:sz="0" w:space="0" w:color="auto"/>
        <w:left w:val="none" w:sz="0" w:space="0" w:color="auto"/>
        <w:bottom w:val="none" w:sz="0" w:space="0" w:color="auto"/>
        <w:right w:val="none" w:sz="0" w:space="0" w:color="auto"/>
      </w:divBdr>
    </w:div>
    <w:div w:id="1932860341">
      <w:bodyDiv w:val="1"/>
      <w:marLeft w:val="0"/>
      <w:marRight w:val="0"/>
      <w:marTop w:val="0"/>
      <w:marBottom w:val="0"/>
      <w:divBdr>
        <w:top w:val="none" w:sz="0" w:space="0" w:color="auto"/>
        <w:left w:val="none" w:sz="0" w:space="0" w:color="auto"/>
        <w:bottom w:val="none" w:sz="0" w:space="0" w:color="auto"/>
        <w:right w:val="none" w:sz="0" w:space="0" w:color="auto"/>
      </w:divBdr>
    </w:div>
    <w:div w:id="2077435967">
      <w:bodyDiv w:val="1"/>
      <w:marLeft w:val="0"/>
      <w:marRight w:val="0"/>
      <w:marTop w:val="0"/>
      <w:marBottom w:val="0"/>
      <w:divBdr>
        <w:top w:val="none" w:sz="0" w:space="0" w:color="auto"/>
        <w:left w:val="none" w:sz="0" w:space="0" w:color="auto"/>
        <w:bottom w:val="none" w:sz="0" w:space="0" w:color="auto"/>
        <w:right w:val="none" w:sz="0" w:space="0" w:color="auto"/>
      </w:divBdr>
      <w:divsChild>
        <w:div w:id="9275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ncioniupriesgaisrin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tx>
            <c:strRef>
              <c:f>Lapas1!$B$1</c:f>
              <c:strCache>
                <c:ptCount val="1"/>
                <c:pt idx="0">
                  <c:v>Bendras sk.Į gaisrus</c:v>
                </c:pt>
              </c:strCache>
            </c:strRef>
          </c:tx>
          <c:cat>
            <c:strRef>
              <c:f>Lapas1!$A$2:$A$10</c:f>
              <c:strCache>
                <c:ptCount val="9"/>
                <c:pt idx="0">
                  <c:v>  </c:v>
                </c:pt>
                <c:pt idx="1">
                  <c:v>2015</c:v>
                </c:pt>
                <c:pt idx="2">
                  <c:v>2016</c:v>
                </c:pt>
                <c:pt idx="3">
                  <c:v>2017</c:v>
                </c:pt>
                <c:pt idx="4">
                  <c:v>2018</c:v>
                </c:pt>
                <c:pt idx="5">
                  <c:v>2019</c:v>
                </c:pt>
                <c:pt idx="6">
                  <c:v>2020</c:v>
                </c:pt>
                <c:pt idx="7">
                  <c:v>2021</c:v>
                </c:pt>
                <c:pt idx="8">
                  <c:v>2022</c:v>
                </c:pt>
              </c:strCache>
            </c:strRef>
          </c:cat>
          <c:val>
            <c:numRef>
              <c:f>Lapas1!$B$2:$B$10</c:f>
              <c:numCache>
                <c:formatCode>General</c:formatCode>
                <c:ptCount val="9"/>
                <c:pt idx="0">
                  <c:v>0</c:v>
                </c:pt>
                <c:pt idx="1">
                  <c:v>123</c:v>
                </c:pt>
                <c:pt idx="2">
                  <c:v>82</c:v>
                </c:pt>
                <c:pt idx="3">
                  <c:v>92</c:v>
                </c:pt>
                <c:pt idx="4">
                  <c:v>85</c:v>
                </c:pt>
                <c:pt idx="5">
                  <c:v>84</c:v>
                </c:pt>
                <c:pt idx="6">
                  <c:v>90</c:v>
                </c:pt>
                <c:pt idx="7">
                  <c:v>78</c:v>
                </c:pt>
                <c:pt idx="8">
                  <c:v>81</c:v>
                </c:pt>
              </c:numCache>
            </c:numRef>
          </c:val>
        </c:ser>
        <c:ser>
          <c:idx val="1"/>
          <c:order val="1"/>
          <c:tx>
            <c:strRef>
              <c:f>Lapas1!$C$1</c:f>
              <c:strCache>
                <c:ptCount val="1"/>
                <c:pt idx="0">
                  <c:v>Į gaisrus</c:v>
                </c:pt>
              </c:strCache>
            </c:strRef>
          </c:tx>
          <c:cat>
            <c:strRef>
              <c:f>Lapas1!$A$2:$A$10</c:f>
              <c:strCache>
                <c:ptCount val="9"/>
                <c:pt idx="0">
                  <c:v>  </c:v>
                </c:pt>
                <c:pt idx="1">
                  <c:v>2015</c:v>
                </c:pt>
                <c:pt idx="2">
                  <c:v>2016</c:v>
                </c:pt>
                <c:pt idx="3">
                  <c:v>2017</c:v>
                </c:pt>
                <c:pt idx="4">
                  <c:v>2018</c:v>
                </c:pt>
                <c:pt idx="5">
                  <c:v>2019</c:v>
                </c:pt>
                <c:pt idx="6">
                  <c:v>2020</c:v>
                </c:pt>
                <c:pt idx="7">
                  <c:v>2021</c:v>
                </c:pt>
                <c:pt idx="8">
                  <c:v>2022</c:v>
                </c:pt>
              </c:strCache>
            </c:strRef>
          </c:cat>
          <c:val>
            <c:numRef>
              <c:f>Lapas1!$C$2:$C$10</c:f>
              <c:numCache>
                <c:formatCode>General</c:formatCode>
                <c:ptCount val="9"/>
                <c:pt idx="0">
                  <c:v>0</c:v>
                </c:pt>
                <c:pt idx="1">
                  <c:v>73</c:v>
                </c:pt>
                <c:pt idx="2">
                  <c:v>33</c:v>
                </c:pt>
                <c:pt idx="3">
                  <c:v>60</c:v>
                </c:pt>
                <c:pt idx="4">
                  <c:v>51</c:v>
                </c:pt>
                <c:pt idx="5">
                  <c:v>56</c:v>
                </c:pt>
                <c:pt idx="6">
                  <c:v>38</c:v>
                </c:pt>
                <c:pt idx="7">
                  <c:v>41</c:v>
                </c:pt>
                <c:pt idx="8">
                  <c:v>40</c:v>
                </c:pt>
              </c:numCache>
            </c:numRef>
          </c:val>
        </c:ser>
        <c:ser>
          <c:idx val="2"/>
          <c:order val="2"/>
          <c:tx>
            <c:strRef>
              <c:f>Lapas1!$D$1</c:f>
              <c:strCache>
                <c:ptCount val="1"/>
                <c:pt idx="0">
                  <c:v>Į gelbėjimo darbus</c:v>
                </c:pt>
              </c:strCache>
            </c:strRef>
          </c:tx>
          <c:cat>
            <c:strRef>
              <c:f>Lapas1!$A$2:$A$10</c:f>
              <c:strCache>
                <c:ptCount val="9"/>
                <c:pt idx="0">
                  <c:v>  </c:v>
                </c:pt>
                <c:pt idx="1">
                  <c:v>2015</c:v>
                </c:pt>
                <c:pt idx="2">
                  <c:v>2016</c:v>
                </c:pt>
                <c:pt idx="3">
                  <c:v>2017</c:v>
                </c:pt>
                <c:pt idx="4">
                  <c:v>2018</c:v>
                </c:pt>
                <c:pt idx="5">
                  <c:v>2019</c:v>
                </c:pt>
                <c:pt idx="6">
                  <c:v>2020</c:v>
                </c:pt>
                <c:pt idx="7">
                  <c:v>2021</c:v>
                </c:pt>
                <c:pt idx="8">
                  <c:v>2022</c:v>
                </c:pt>
              </c:strCache>
            </c:strRef>
          </c:cat>
          <c:val>
            <c:numRef>
              <c:f>Lapas1!$D$2:$D$10</c:f>
              <c:numCache>
                <c:formatCode>General</c:formatCode>
                <c:ptCount val="9"/>
                <c:pt idx="0">
                  <c:v>0</c:v>
                </c:pt>
                <c:pt idx="1">
                  <c:v>8</c:v>
                </c:pt>
                <c:pt idx="2">
                  <c:v>7</c:v>
                </c:pt>
                <c:pt idx="3">
                  <c:v>11</c:v>
                </c:pt>
                <c:pt idx="4">
                  <c:v>11</c:v>
                </c:pt>
                <c:pt idx="5">
                  <c:v>10</c:v>
                </c:pt>
                <c:pt idx="6">
                  <c:v>22</c:v>
                </c:pt>
                <c:pt idx="7">
                  <c:v>21</c:v>
                </c:pt>
                <c:pt idx="8">
                  <c:v>18</c:v>
                </c:pt>
              </c:numCache>
            </c:numRef>
          </c:val>
        </c:ser>
        <c:axId val="105757312"/>
        <c:axId val="111572480"/>
      </c:barChart>
      <c:catAx>
        <c:axId val="105757312"/>
        <c:scaling>
          <c:orientation val="minMax"/>
        </c:scaling>
        <c:axPos val="b"/>
        <c:numFmt formatCode="General" sourceLinked="1"/>
        <c:tickLblPos val="nextTo"/>
        <c:crossAx val="111572480"/>
        <c:crosses val="autoZero"/>
        <c:auto val="1"/>
        <c:lblAlgn val="ctr"/>
        <c:lblOffset val="100"/>
      </c:catAx>
      <c:valAx>
        <c:axId val="111572480"/>
        <c:scaling>
          <c:orientation val="minMax"/>
        </c:scaling>
        <c:axPos val="l"/>
        <c:majorGridlines/>
        <c:numFmt formatCode="General" sourceLinked="1"/>
        <c:tickLblPos val="nextTo"/>
        <c:crossAx val="10575731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title>
      <c:tx>
        <c:rich>
          <a:bodyPr/>
          <a:lstStyle/>
          <a:p>
            <a:pPr>
              <a:defRPr/>
            </a:pPr>
            <a:r>
              <a:rPr lang="lt-LT"/>
              <a:t> </a:t>
            </a:r>
            <a:endParaRPr lang="en-US"/>
          </a:p>
        </c:rich>
      </c:tx>
      <c:layout>
        <c:manualLayout>
          <c:xMode val="edge"/>
          <c:yMode val="edge"/>
          <c:x val="0.43491889034705583"/>
          <c:y val="5.1587301587301577E-2"/>
        </c:manualLayout>
      </c:layout>
    </c:title>
    <c:plotArea>
      <c:layout/>
      <c:pieChart>
        <c:varyColors val="1"/>
        <c:ser>
          <c:idx val="0"/>
          <c:order val="0"/>
          <c:tx>
            <c:strRef>
              <c:f>Lapas1!$B$1</c:f>
              <c:strCache>
                <c:ptCount val="1"/>
                <c:pt idx="0">
                  <c:v>Pardavimas</c:v>
                </c:pt>
              </c:strCache>
            </c:strRef>
          </c:tx>
          <c:cat>
            <c:strRef>
              <c:f>Lapas1!$A$2:$A$14</c:f>
              <c:strCache>
                <c:ptCount val="13"/>
                <c:pt idx="0">
                  <c:v>Darbo užmokestis</c:v>
                </c:pt>
                <c:pt idx="1">
                  <c:v>Soc. draudimas</c:v>
                </c:pt>
                <c:pt idx="2">
                  <c:v> Transporto išlaikymas</c:v>
                </c:pt>
                <c:pt idx="3">
                  <c:v> Ryšiai</c:v>
                </c:pt>
                <c:pt idx="4">
                  <c:v>Apranga</c:v>
                </c:pt>
                <c:pt idx="5">
                  <c:v>Komunalinės išlaidos</c:v>
                </c:pt>
                <c:pt idx="6">
                  <c:v>Kitos paslaugos</c:v>
                </c:pt>
                <c:pt idx="7">
                  <c:v>Medikamentai</c:v>
                </c:pt>
                <c:pt idx="8">
                  <c:v>Turto remonto, nuomos</c:v>
                </c:pt>
                <c:pt idx="9">
                  <c:v>Kitos prekės</c:v>
                </c:pt>
                <c:pt idx="10">
                  <c:v>Soc. Parama</c:v>
                </c:pt>
                <c:pt idx="11">
                  <c:v>Pastatų ir statinių įsigijimo išl.</c:v>
                </c:pt>
                <c:pt idx="12">
                  <c:v>Ilgalaikis turtas</c:v>
                </c:pt>
              </c:strCache>
            </c:strRef>
          </c:cat>
          <c:val>
            <c:numRef>
              <c:f>Lapas1!$B$2:$B$14</c:f>
              <c:numCache>
                <c:formatCode>General</c:formatCode>
                <c:ptCount val="13"/>
                <c:pt idx="0">
                  <c:v>395900</c:v>
                </c:pt>
                <c:pt idx="1">
                  <c:v>5700</c:v>
                </c:pt>
                <c:pt idx="2">
                  <c:v>6318.2</c:v>
                </c:pt>
                <c:pt idx="3">
                  <c:v>336.45</c:v>
                </c:pt>
                <c:pt idx="4">
                  <c:v>380.4</c:v>
                </c:pt>
                <c:pt idx="5">
                  <c:v>6359.54</c:v>
                </c:pt>
                <c:pt idx="6">
                  <c:v>2330.8900000000012</c:v>
                </c:pt>
                <c:pt idx="7">
                  <c:v>234.52</c:v>
                </c:pt>
                <c:pt idx="8">
                  <c:v>240</c:v>
                </c:pt>
                <c:pt idx="9">
                  <c:v>0</c:v>
                </c:pt>
                <c:pt idx="10">
                  <c:v>3400</c:v>
                </c:pt>
                <c:pt idx="11">
                  <c:v>0</c:v>
                </c:pt>
                <c:pt idx="12">
                  <c:v>1320</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BEC47-36CA-4B46-81CD-0EB2C0A0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5594</Words>
  <Characters>3189</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SLAUGYTOJOS – DIETISTĖS 2015 METŲ VEIKLOS PLANAS</vt:lpstr>
      <vt:lpstr>SLAUGYTOJOS – DIETISTĖS 2015 METŲ VEIKLOS PLANAS</vt:lpstr>
    </vt:vector>
  </TitlesOfParts>
  <Company/>
  <LinksUpToDate>false</LinksUpToDate>
  <CharactersWithSpaces>8766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SLAUGYTOJOS – DIETISTĖS 2015 METŲ VEIKLOS PLANAS</dc:title>
  <dc:creator>Daugeliskio</dc:creator>
  <cp:lastModifiedBy>Windows User</cp:lastModifiedBy>
  <cp:revision>152</cp:revision>
  <cp:lastPrinted>2023-03-20T11:34:00Z</cp:lastPrinted>
  <dcterms:created xsi:type="dcterms:W3CDTF">2018-02-07T08:10:00Z</dcterms:created>
  <dcterms:modified xsi:type="dcterms:W3CDTF">2023-03-20T11:36:00Z</dcterms:modified>
</cp:coreProperties>
</file>